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D9EA" w14:textId="1AB11CF8" w:rsidR="00700C28" w:rsidRDefault="00700C28" w:rsidP="00032701">
      <w:pPr>
        <w:spacing w:after="153"/>
        <w:ind w:left="131"/>
        <w:jc w:val="center"/>
        <w:rPr>
          <w:rFonts w:ascii="Amalia" w:hAnsi="Amalia"/>
          <w:b/>
          <w:sz w:val="24"/>
          <w:szCs w:val="24"/>
        </w:rPr>
      </w:pPr>
      <w:r>
        <w:rPr>
          <w:rFonts w:ascii="Amalia" w:hAnsi="Amal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75548" wp14:editId="0FBEEC33">
                <wp:simplePos x="0" y="0"/>
                <wp:positionH relativeFrom="page">
                  <wp:align>center</wp:align>
                </wp:positionH>
                <wp:positionV relativeFrom="paragraph">
                  <wp:posOffset>-383540</wp:posOffset>
                </wp:positionV>
                <wp:extent cx="3155950" cy="8191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EC60A" w14:textId="2A7CB619" w:rsidR="00CF387C" w:rsidRDefault="00332DC5" w:rsidP="00B944C7">
                            <w:pPr>
                              <w:spacing w:after="0"/>
                              <w:rPr>
                                <w:rFonts w:ascii="Amalia" w:hAnsi="Amalia"/>
                                <w:b/>
                                <w:sz w:val="52"/>
                              </w:rPr>
                            </w:pPr>
                            <w:r w:rsidRPr="00B67207">
                              <w:rPr>
                                <w:rFonts w:ascii="Amalia" w:hAnsi="Amalia"/>
                                <w:b/>
                                <w:sz w:val="52"/>
                              </w:rPr>
                              <w:t>Пам’ятка Клієнта</w:t>
                            </w:r>
                          </w:p>
                          <w:p w14:paraId="7E4B1055" w14:textId="77777777" w:rsidR="00B944C7" w:rsidRPr="00B67207" w:rsidRDefault="00B944C7" w:rsidP="00B944C7">
                            <w:pPr>
                              <w:spacing w:after="0"/>
                              <w:ind w:left="131"/>
                              <w:rPr>
                                <w:rFonts w:ascii="Amalia" w:hAnsi="Amalia"/>
                                <w:sz w:val="28"/>
                                <w:szCs w:val="28"/>
                              </w:rPr>
                            </w:pPr>
                            <w:r w:rsidRPr="00B67207">
                              <w:rPr>
                                <w:rFonts w:ascii="Amalia" w:hAnsi="Amalia"/>
                                <w:sz w:val="28"/>
                                <w:szCs w:val="28"/>
                              </w:rPr>
                              <w:t>(експортно-імпортні операції)</w:t>
                            </w:r>
                          </w:p>
                          <w:p w14:paraId="0B84BCC9" w14:textId="77777777" w:rsidR="00B944C7" w:rsidRDefault="00B94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7554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30.2pt;width:248.5pt;height:64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" filled="f" stroked="f" strokeweight=".5pt">
                <v:textbox>
                  <w:txbxContent>
                    <w:p w14:paraId="27DEC60A" w14:textId="2A7CB619" w:rsidR="00CF387C" w:rsidRDefault="00332DC5" w:rsidP="00B944C7">
                      <w:pPr>
                        <w:spacing w:after="0"/>
                        <w:rPr>
                          <w:rFonts w:ascii="Amalia" w:hAnsi="Amalia"/>
                          <w:b/>
                          <w:sz w:val="52"/>
                        </w:rPr>
                      </w:pPr>
                      <w:r w:rsidRPr="00B67207">
                        <w:rPr>
                          <w:rFonts w:ascii="Amalia" w:hAnsi="Amalia"/>
                          <w:b/>
                          <w:sz w:val="52"/>
                        </w:rPr>
                        <w:t>Пам’ятка Клієнта</w:t>
                      </w:r>
                    </w:p>
                    <w:p w14:paraId="7E4B1055" w14:textId="77777777" w:rsidR="00B944C7" w:rsidRPr="00B67207" w:rsidRDefault="00B944C7" w:rsidP="00B944C7">
                      <w:pPr>
                        <w:spacing w:after="0"/>
                        <w:ind w:left="131"/>
                        <w:rPr>
                          <w:rFonts w:ascii="Amalia" w:hAnsi="Amalia"/>
                          <w:sz w:val="28"/>
                          <w:szCs w:val="28"/>
                        </w:rPr>
                      </w:pPr>
                      <w:r w:rsidRPr="00B67207">
                        <w:rPr>
                          <w:rFonts w:ascii="Amalia" w:hAnsi="Amalia"/>
                          <w:sz w:val="28"/>
                          <w:szCs w:val="28"/>
                        </w:rPr>
                        <w:t>(експортно-імпортні операції)</w:t>
                      </w:r>
                    </w:p>
                    <w:p w14:paraId="0B84BCC9" w14:textId="77777777" w:rsidR="00B944C7" w:rsidRDefault="00B944C7"/>
                  </w:txbxContent>
                </v:textbox>
                <w10:wrap anchorx="page"/>
              </v:shape>
            </w:pict>
          </mc:Fallback>
        </mc:AlternateContent>
      </w:r>
    </w:p>
    <w:p w14:paraId="3523C0BF" w14:textId="77777777" w:rsidR="00700C28" w:rsidRDefault="00700C28" w:rsidP="00032701">
      <w:pPr>
        <w:spacing w:after="153"/>
        <w:ind w:left="131"/>
        <w:jc w:val="center"/>
        <w:rPr>
          <w:rFonts w:ascii="Amalia" w:hAnsi="Amalia"/>
          <w:b/>
          <w:sz w:val="24"/>
          <w:szCs w:val="24"/>
        </w:rPr>
      </w:pPr>
    </w:p>
    <w:p w14:paraId="693766D9" w14:textId="0D69460D" w:rsidR="00032701" w:rsidRPr="00D508EA" w:rsidRDefault="00032701" w:rsidP="00700C28">
      <w:pPr>
        <w:spacing w:after="153"/>
        <w:ind w:left="131"/>
        <w:rPr>
          <w:rFonts w:ascii="Amalia" w:hAnsi="Amalia"/>
          <w:sz w:val="24"/>
          <w:szCs w:val="24"/>
        </w:rPr>
      </w:pPr>
      <w:r w:rsidRPr="00D508EA">
        <w:rPr>
          <w:rFonts w:ascii="Amalia" w:hAnsi="Amalia"/>
          <w:b/>
          <w:sz w:val="24"/>
          <w:szCs w:val="24"/>
        </w:rPr>
        <w:t>Шановні Клієнти!</w:t>
      </w:r>
    </w:p>
    <w:p w14:paraId="58A137C3" w14:textId="77777777" w:rsidR="00032701" w:rsidRPr="00763031" w:rsidRDefault="00032701" w:rsidP="00032701">
      <w:pPr>
        <w:spacing w:after="0"/>
        <w:ind w:firstLine="708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sz w:val="20"/>
          <w:szCs w:val="20"/>
        </w:rPr>
        <w:t>Інформуємо Вас про те, що з 01 червня 2023 року вносяться зміни до регламенту подання до Банку заяв на купівлю/продаж/обмін іноземної валюти та виконання платіжних доручень в іноземній валюті для клієнтів фізичних осіб-підприємців та юридичних осіб.</w:t>
      </w:r>
    </w:p>
    <w:p w14:paraId="3BE506DC" w14:textId="77777777" w:rsidR="00032701" w:rsidRPr="00763031" w:rsidRDefault="00032701" w:rsidP="00032701">
      <w:pPr>
        <w:spacing w:after="0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sz w:val="20"/>
          <w:szCs w:val="20"/>
        </w:rPr>
        <w:t xml:space="preserve">  </w:t>
      </w:r>
    </w:p>
    <w:p w14:paraId="5C4509A6" w14:textId="77777777" w:rsidR="00032701" w:rsidRPr="00763031" w:rsidRDefault="00032701" w:rsidP="00032701">
      <w:pPr>
        <w:spacing w:line="249" w:lineRule="auto"/>
        <w:ind w:left="-15" w:firstLine="708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t>1. Документи, що є підставою для здійснення купівлі/переказу іноземної валюти/гривні за імпортною операцією</w:t>
      </w:r>
      <w:r w:rsidRPr="00763031">
        <w:rPr>
          <w:rStyle w:val="af1"/>
          <w:rFonts w:ascii="Amalia" w:hAnsi="Amalia"/>
          <w:b/>
          <w:sz w:val="20"/>
          <w:szCs w:val="20"/>
        </w:rPr>
        <w:footnoteReference w:id="2"/>
      </w:r>
      <w:r w:rsidRPr="00763031">
        <w:rPr>
          <w:rFonts w:ascii="Amalia" w:hAnsi="Amalia"/>
          <w:b/>
          <w:sz w:val="20"/>
          <w:szCs w:val="20"/>
        </w:rPr>
        <w:t xml:space="preserve">: </w:t>
      </w:r>
    </w:p>
    <w:p w14:paraId="369FED8C" w14:textId="77777777" w:rsidR="00032701" w:rsidRPr="00763031" w:rsidRDefault="00032701" w:rsidP="00032701">
      <w:pPr>
        <w:spacing w:after="0"/>
        <w:ind w:left="708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t xml:space="preserve">Заява про купівлю іноземної валюти </w:t>
      </w:r>
      <w:r w:rsidRPr="00763031">
        <w:rPr>
          <w:rFonts w:ascii="Amalia" w:hAnsi="Amalia"/>
          <w:sz w:val="20"/>
          <w:szCs w:val="20"/>
        </w:rPr>
        <w:t>-</w:t>
      </w:r>
      <w:r w:rsidRPr="00763031">
        <w:rPr>
          <w:rFonts w:ascii="Amalia" w:hAnsi="Amalia"/>
          <w:b/>
          <w:sz w:val="20"/>
          <w:szCs w:val="20"/>
        </w:rPr>
        <w:t xml:space="preserve"> </w:t>
      </w:r>
      <w:r w:rsidRPr="00763031">
        <w:rPr>
          <w:rFonts w:ascii="Amalia" w:hAnsi="Amalia"/>
          <w:sz w:val="20"/>
          <w:szCs w:val="20"/>
        </w:rPr>
        <w:t xml:space="preserve">заява про купівлю безготівкової іноземної валюти за гривні на валютному ринку України, встановленого зразка. </w:t>
      </w:r>
    </w:p>
    <w:p w14:paraId="3068ED2D" w14:textId="77777777" w:rsidR="00032701" w:rsidRPr="00763031" w:rsidRDefault="00032701" w:rsidP="00032701">
      <w:pPr>
        <w:spacing w:after="0"/>
        <w:ind w:left="708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sz w:val="20"/>
          <w:szCs w:val="20"/>
        </w:rPr>
        <w:t>Надається засобами системи «Райффайзен Бізнес Онлайн» або на паперових носіях.</w:t>
      </w:r>
    </w:p>
    <w:p w14:paraId="445F9E9B" w14:textId="77777777" w:rsidR="00032701" w:rsidRPr="00763031" w:rsidRDefault="00032701" w:rsidP="00032701">
      <w:pPr>
        <w:ind w:right="41" w:firstLine="684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t xml:space="preserve">Договір (у </w:t>
      </w:r>
      <w:proofErr w:type="spellStart"/>
      <w:r w:rsidRPr="00763031">
        <w:rPr>
          <w:rFonts w:ascii="Amalia" w:hAnsi="Amalia"/>
          <w:b/>
          <w:sz w:val="20"/>
          <w:szCs w:val="20"/>
        </w:rPr>
        <w:t>т.ч</w:t>
      </w:r>
      <w:proofErr w:type="spellEnd"/>
      <w:r w:rsidRPr="00763031">
        <w:rPr>
          <w:rFonts w:ascii="Amalia" w:hAnsi="Amalia"/>
          <w:b/>
          <w:sz w:val="20"/>
          <w:szCs w:val="20"/>
        </w:rPr>
        <w:t xml:space="preserve">. додатки) </w:t>
      </w:r>
      <w:r w:rsidRPr="00763031">
        <w:rPr>
          <w:rFonts w:ascii="Amalia" w:hAnsi="Amalia"/>
          <w:sz w:val="20"/>
          <w:szCs w:val="20"/>
        </w:rPr>
        <w:t>– зовнішньоекономічний договір, що є підставою для здійснення імпортної операції.</w:t>
      </w:r>
    </w:p>
    <w:p w14:paraId="2354702F" w14:textId="77777777" w:rsidR="00032701" w:rsidRPr="00763031" w:rsidRDefault="00032701" w:rsidP="00032701">
      <w:pPr>
        <w:ind w:left="-15" w:right="41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t>Інвойс (рахунок-фактура)</w:t>
      </w:r>
      <w:r w:rsidRPr="00763031">
        <w:rPr>
          <w:rFonts w:ascii="Amalia" w:hAnsi="Amalia"/>
          <w:sz w:val="20"/>
          <w:szCs w:val="20"/>
        </w:rPr>
        <w:t xml:space="preserve"> – документ, який визначає вартість товару для оплати та є підставою для оплати товару, якщо це передбачено умовами договору. </w:t>
      </w:r>
    </w:p>
    <w:p w14:paraId="796086AC" w14:textId="77777777" w:rsidR="00032701" w:rsidRPr="00763031" w:rsidRDefault="00032701" w:rsidP="00032701">
      <w:pPr>
        <w:ind w:left="-15" w:right="41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t>Акт наданих послуг/виконаних</w:t>
      </w:r>
      <w:r w:rsidRPr="00763031">
        <w:rPr>
          <w:rFonts w:ascii="Amalia" w:hAnsi="Amalia"/>
          <w:sz w:val="20"/>
          <w:szCs w:val="20"/>
        </w:rPr>
        <w:t xml:space="preserve"> робіт</w:t>
      </w:r>
      <w:r w:rsidRPr="00763031">
        <w:rPr>
          <w:rFonts w:ascii="Amalia" w:hAnsi="Amalia"/>
          <w:b/>
          <w:sz w:val="20"/>
          <w:szCs w:val="20"/>
        </w:rPr>
        <w:t xml:space="preserve"> </w:t>
      </w:r>
      <w:r w:rsidRPr="00763031">
        <w:rPr>
          <w:rFonts w:ascii="Amalia" w:hAnsi="Amalia"/>
          <w:sz w:val="20"/>
          <w:szCs w:val="20"/>
        </w:rPr>
        <w:t>– подається у випадку оплати наданих послуг</w:t>
      </w:r>
      <w:r w:rsidRPr="00763031">
        <w:rPr>
          <w:rFonts w:ascii="Amalia" w:hAnsi="Amalia"/>
          <w:sz w:val="20"/>
          <w:szCs w:val="20"/>
          <w:lang w:val="ru-RU"/>
        </w:rPr>
        <w:t>/</w:t>
      </w:r>
      <w:r w:rsidRPr="00763031">
        <w:rPr>
          <w:rFonts w:ascii="Amalia" w:hAnsi="Amalia"/>
          <w:sz w:val="20"/>
          <w:szCs w:val="20"/>
        </w:rPr>
        <w:t xml:space="preserve">виконаних робіт по факту їх надання/виконання. </w:t>
      </w:r>
    </w:p>
    <w:p w14:paraId="071B7F41" w14:textId="77777777" w:rsidR="00032701" w:rsidRPr="00763031" w:rsidRDefault="00032701" w:rsidP="00032701">
      <w:pPr>
        <w:ind w:left="-15" w:right="41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t xml:space="preserve">Платіжне доручення (SWIFT) </w:t>
      </w:r>
      <w:r w:rsidRPr="00763031">
        <w:rPr>
          <w:rFonts w:ascii="Amalia" w:hAnsi="Amalia"/>
          <w:sz w:val="20"/>
          <w:szCs w:val="20"/>
        </w:rPr>
        <w:t>– платіжне доручення в іноземній валюті (SWIFT) для перерахування валюти за кордон на підставі зовнішньоекономічного договору.</w:t>
      </w:r>
    </w:p>
    <w:p w14:paraId="44EDA360" w14:textId="77777777" w:rsidR="00032701" w:rsidRPr="00763031" w:rsidRDefault="00032701" w:rsidP="00032701">
      <w:pPr>
        <w:tabs>
          <w:tab w:val="left" w:pos="2040"/>
        </w:tabs>
        <w:ind w:left="-15" w:right="41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t xml:space="preserve">Лист </w:t>
      </w:r>
      <w:r w:rsidRPr="00763031">
        <w:rPr>
          <w:rFonts w:ascii="Amalia" w:hAnsi="Amalia"/>
          <w:sz w:val="20"/>
          <w:szCs w:val="20"/>
        </w:rPr>
        <w:t>– лист встановленого зразка щодо використання при валютному нагляді</w:t>
      </w:r>
      <w:r w:rsidRPr="00763031">
        <w:rPr>
          <w:rFonts w:ascii="Amalia" w:hAnsi="Amalia"/>
          <w:b/>
          <w:sz w:val="20"/>
          <w:szCs w:val="20"/>
        </w:rPr>
        <w:t xml:space="preserve"> </w:t>
      </w:r>
      <w:r w:rsidRPr="00763031">
        <w:rPr>
          <w:rFonts w:ascii="Amalia" w:hAnsi="Amalia"/>
          <w:sz w:val="20"/>
          <w:szCs w:val="20"/>
        </w:rPr>
        <w:t xml:space="preserve">митних декларацій, якщо здійснюється оплата за поставлену продукцію. </w:t>
      </w:r>
    </w:p>
    <w:p w14:paraId="6BA16DA4" w14:textId="77777777" w:rsidR="00032701" w:rsidRPr="00763031" w:rsidRDefault="00032701" w:rsidP="00032701">
      <w:pPr>
        <w:spacing w:after="0" w:line="240" w:lineRule="auto"/>
        <w:ind w:left="-17" w:right="40"/>
        <w:rPr>
          <w:rFonts w:ascii="Amalia" w:hAnsi="Amalia"/>
          <w:sz w:val="20"/>
          <w:szCs w:val="20"/>
        </w:rPr>
      </w:pPr>
    </w:p>
    <w:p w14:paraId="2AF82FA1" w14:textId="77777777" w:rsidR="00032701" w:rsidRPr="00763031" w:rsidRDefault="00032701" w:rsidP="00032701">
      <w:pPr>
        <w:tabs>
          <w:tab w:val="left" w:pos="2040"/>
        </w:tabs>
        <w:ind w:left="-15" w:right="41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bCs/>
          <w:sz w:val="20"/>
          <w:szCs w:val="20"/>
        </w:rPr>
        <w:t>Додатково</w:t>
      </w:r>
      <w:r w:rsidRPr="00763031">
        <w:rPr>
          <w:rFonts w:ascii="Amalia" w:hAnsi="Amalia"/>
          <w:sz w:val="20"/>
          <w:szCs w:val="20"/>
        </w:rPr>
        <w:t xml:space="preserve"> з метою виявлення фінансових операцій юридичних осіб-резидентів, які можуть бути пов’язані з уникненням обмежень, визначених діючим законодавством України, а також які можуть здійснюватися з активами, які належать резидентам Російської Федерації/Республіки Білорусь, у разі здійснення купівлі іноземної валюти з подальшим її переказом за межі України (з метою купівлі товарів критичного імпорту) у Банку мають бути наступні документи/інформація:</w:t>
      </w:r>
    </w:p>
    <w:p w14:paraId="0E48017E" w14:textId="77777777" w:rsidR="00032701" w:rsidRPr="00763031" w:rsidRDefault="00032701" w:rsidP="00032701">
      <w:pPr>
        <w:pStyle w:val="xxmsonormal"/>
        <w:numPr>
          <w:ilvl w:val="0"/>
          <w:numId w:val="6"/>
        </w:numPr>
        <w:jc w:val="both"/>
        <w:rPr>
          <w:rFonts w:ascii="Amalia" w:hAnsi="Amalia"/>
          <w:sz w:val="20"/>
          <w:szCs w:val="20"/>
          <w:shd w:val="clear" w:color="auto" w:fill="FFFFFF"/>
        </w:rPr>
      </w:pPr>
      <w:r w:rsidRPr="00763031">
        <w:rPr>
          <w:rFonts w:ascii="Amalia" w:hAnsi="Amalia"/>
          <w:b/>
          <w:bCs/>
          <w:sz w:val="20"/>
          <w:szCs w:val="20"/>
          <w:shd w:val="clear" w:color="auto" w:fill="FFFFFF"/>
        </w:rPr>
        <w:t>підтвердні документи</w:t>
      </w:r>
      <w:r w:rsidRPr="00763031">
        <w:rPr>
          <w:rFonts w:ascii="Amalia" w:hAnsi="Amalia"/>
          <w:sz w:val="20"/>
          <w:szCs w:val="20"/>
          <w:shd w:val="clear" w:color="auto" w:fill="FFFFFF"/>
        </w:rPr>
        <w:t xml:space="preserve"> (зовнішньоекономічний договір, інвойс, специфікація), які містять інформацію </w:t>
      </w:r>
      <w:r w:rsidRPr="00763031">
        <w:rPr>
          <w:rFonts w:ascii="Amalia" w:hAnsi="Amalia"/>
          <w:b/>
          <w:bCs/>
          <w:sz w:val="20"/>
          <w:szCs w:val="20"/>
          <w:shd w:val="clear" w:color="auto" w:fill="FFFFFF"/>
        </w:rPr>
        <w:t>щодо виробника товару</w:t>
      </w:r>
      <w:r w:rsidRPr="00763031">
        <w:rPr>
          <w:rFonts w:ascii="Amalia" w:hAnsi="Amalia"/>
          <w:sz w:val="20"/>
          <w:szCs w:val="20"/>
          <w:shd w:val="clear" w:color="auto" w:fill="FFFFFF"/>
        </w:rPr>
        <w:t>, у тому числі сертифікат походження товару;</w:t>
      </w:r>
    </w:p>
    <w:p w14:paraId="7B6DF59E" w14:textId="77777777" w:rsidR="00032701" w:rsidRPr="00763031" w:rsidRDefault="00032701" w:rsidP="00032701">
      <w:pPr>
        <w:pStyle w:val="xxmsonormal"/>
        <w:numPr>
          <w:ilvl w:val="0"/>
          <w:numId w:val="6"/>
        </w:numPr>
        <w:jc w:val="both"/>
        <w:rPr>
          <w:rFonts w:ascii="Amalia" w:hAnsi="Amalia"/>
          <w:sz w:val="20"/>
          <w:szCs w:val="20"/>
          <w:shd w:val="clear" w:color="auto" w:fill="FFFFFF"/>
        </w:rPr>
      </w:pPr>
      <w:r w:rsidRPr="00763031">
        <w:rPr>
          <w:rFonts w:ascii="Amalia" w:hAnsi="Amalia"/>
          <w:b/>
          <w:bCs/>
          <w:sz w:val="20"/>
          <w:szCs w:val="20"/>
          <w:shd w:val="clear" w:color="auto" w:fill="FFFFFF"/>
        </w:rPr>
        <w:t>документи щодо структури власності</w:t>
      </w:r>
      <w:r w:rsidRPr="00763031">
        <w:rPr>
          <w:rFonts w:ascii="Amalia" w:hAnsi="Amalia"/>
          <w:sz w:val="20"/>
          <w:szCs w:val="20"/>
          <w:shd w:val="clear" w:color="auto" w:fill="FFFFFF"/>
        </w:rPr>
        <w:t xml:space="preserve">, кінцевих </w:t>
      </w:r>
      <w:proofErr w:type="spellStart"/>
      <w:r w:rsidRPr="00763031">
        <w:rPr>
          <w:rFonts w:ascii="Amalia" w:hAnsi="Amalia"/>
          <w:sz w:val="20"/>
          <w:szCs w:val="20"/>
          <w:shd w:val="clear" w:color="auto" w:fill="FFFFFF"/>
        </w:rPr>
        <w:t>бенефіціарних</w:t>
      </w:r>
      <w:proofErr w:type="spellEnd"/>
      <w:r w:rsidRPr="00763031">
        <w:rPr>
          <w:rFonts w:ascii="Amalia" w:hAnsi="Amalia"/>
          <w:sz w:val="20"/>
          <w:szCs w:val="20"/>
          <w:shd w:val="clear" w:color="auto" w:fill="FFFFFF"/>
        </w:rPr>
        <w:t xml:space="preserve"> власників (контролерів) </w:t>
      </w:r>
      <w:r w:rsidRPr="00763031">
        <w:rPr>
          <w:rFonts w:ascii="Amalia" w:hAnsi="Amalia"/>
          <w:b/>
          <w:bCs/>
          <w:sz w:val="20"/>
          <w:szCs w:val="20"/>
          <w:shd w:val="clear" w:color="auto" w:fill="FFFFFF"/>
        </w:rPr>
        <w:t>контрагента-нерезидента</w:t>
      </w:r>
      <w:r w:rsidRPr="00763031">
        <w:rPr>
          <w:rStyle w:val="af1"/>
          <w:rFonts w:ascii="Amalia" w:hAnsi="Amalia"/>
          <w:b/>
          <w:bCs/>
          <w:sz w:val="20"/>
          <w:szCs w:val="20"/>
          <w:shd w:val="clear" w:color="auto" w:fill="FFFFFF"/>
        </w:rPr>
        <w:footnoteReference w:id="3"/>
      </w:r>
      <w:r w:rsidRPr="00763031">
        <w:rPr>
          <w:rFonts w:ascii="Amalia" w:hAnsi="Amalia"/>
          <w:b/>
          <w:bCs/>
          <w:sz w:val="20"/>
          <w:szCs w:val="20"/>
          <w:shd w:val="clear" w:color="auto" w:fill="FFFFFF"/>
        </w:rPr>
        <w:t xml:space="preserve"> </w:t>
      </w:r>
      <w:r w:rsidRPr="00763031">
        <w:rPr>
          <w:rFonts w:ascii="Amalia" w:hAnsi="Amalia"/>
          <w:sz w:val="20"/>
          <w:szCs w:val="20"/>
          <w:shd w:val="clear" w:color="auto" w:fill="FFFFFF"/>
        </w:rPr>
        <w:t xml:space="preserve">.  </w:t>
      </w:r>
    </w:p>
    <w:p w14:paraId="4474AD1A" w14:textId="77777777" w:rsidR="00032701" w:rsidRPr="00763031" w:rsidRDefault="00032701" w:rsidP="0003270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Amalia" w:eastAsia="Times New Roman" w:hAnsi="Amalia" w:cs="Segoe UI"/>
          <w:sz w:val="20"/>
          <w:szCs w:val="20"/>
        </w:rPr>
      </w:pPr>
      <w:r w:rsidRPr="00763031">
        <w:rPr>
          <w:rFonts w:ascii="Amalia" w:eastAsia="Times New Roman" w:hAnsi="Amalia" w:cs="Segoe UI"/>
          <w:sz w:val="20"/>
          <w:szCs w:val="20"/>
        </w:rPr>
        <w:t>Вищезазначені документи (інформація) надаються в пакеті документів разом із заявою про купівлю іноземної валюти/платіжним дорученням в іноземній валюті/гривні:</w:t>
      </w:r>
    </w:p>
    <w:p w14:paraId="4B219E47" w14:textId="77777777" w:rsidR="00032701" w:rsidRPr="00763031" w:rsidRDefault="00032701" w:rsidP="00032701">
      <w:pPr>
        <w:pStyle w:val="ac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malia" w:eastAsia="Times New Roman" w:hAnsi="Amalia" w:cs="Segoe UI"/>
          <w:sz w:val="20"/>
          <w:szCs w:val="20"/>
          <w:lang w:eastAsia="uk-UA"/>
        </w:rPr>
      </w:pPr>
      <w:r w:rsidRPr="00763031">
        <w:rPr>
          <w:rFonts w:ascii="Amalia" w:eastAsia="Times New Roman" w:hAnsi="Amalia" w:cs="Segoe UI"/>
          <w:sz w:val="20"/>
          <w:szCs w:val="20"/>
          <w:lang w:eastAsia="uk-UA"/>
        </w:rPr>
        <w:lastRenderedPageBreak/>
        <w:t>за новими зовнішньоекономічними договорами – на дату здійснення купівлі/переказу іноземної валюти;</w:t>
      </w:r>
    </w:p>
    <w:p w14:paraId="63C1EFD8" w14:textId="77777777" w:rsidR="00032701" w:rsidRPr="00763031" w:rsidRDefault="00032701" w:rsidP="00032701">
      <w:pPr>
        <w:pStyle w:val="ac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malia" w:eastAsia="Times New Roman" w:hAnsi="Amalia" w:cs="Segoe UI"/>
          <w:sz w:val="20"/>
          <w:szCs w:val="20"/>
          <w:lang w:eastAsia="uk-UA"/>
        </w:rPr>
      </w:pPr>
      <w:r w:rsidRPr="00763031">
        <w:rPr>
          <w:rFonts w:ascii="Amalia" w:eastAsia="Times New Roman" w:hAnsi="Amalia" w:cs="Segoe UI"/>
          <w:sz w:val="20"/>
          <w:szCs w:val="20"/>
          <w:lang w:eastAsia="uk-UA"/>
        </w:rPr>
        <w:t>за діючими зовнішньоекономічними договорами - на вимогу Банку.</w:t>
      </w:r>
    </w:p>
    <w:p w14:paraId="221B1A72" w14:textId="77777777" w:rsidR="00032701" w:rsidRPr="00763031" w:rsidRDefault="00032701" w:rsidP="00032701">
      <w:pPr>
        <w:shd w:val="clear" w:color="auto" w:fill="FFFFFF"/>
        <w:ind w:firstLine="360"/>
        <w:rPr>
          <w:rFonts w:ascii="Amalia" w:eastAsia="Times New Roman" w:hAnsi="Amalia" w:cs="Segoe UI"/>
          <w:sz w:val="20"/>
          <w:szCs w:val="20"/>
        </w:rPr>
      </w:pPr>
      <w:r w:rsidRPr="00763031">
        <w:rPr>
          <w:rFonts w:ascii="Amalia" w:eastAsia="Times New Roman" w:hAnsi="Amalia" w:cs="Segoe UI"/>
          <w:sz w:val="20"/>
          <w:szCs w:val="20"/>
        </w:rPr>
        <w:t>У разі відсутності в пакеті документів вищезазначеної інформації або у разі виявленні вищезазначених фінансових операцій (походження товару РФ тощо), Банк вимушений призупиняти такі платежі для отримання цих  документів (інформації) або відмовляти в проведенні фінансової операції, в якій наявні зазначені вище ознаки.</w:t>
      </w:r>
    </w:p>
    <w:p w14:paraId="12EA4ED1" w14:textId="77777777" w:rsidR="00032701" w:rsidRPr="00763031" w:rsidRDefault="00032701" w:rsidP="00032701">
      <w:pPr>
        <w:ind w:left="-15" w:right="41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t>Увага!</w:t>
      </w:r>
      <w:r w:rsidRPr="00763031">
        <w:rPr>
          <w:rFonts w:ascii="Amalia" w:hAnsi="Amalia"/>
          <w:sz w:val="20"/>
          <w:szCs w:val="20"/>
        </w:rPr>
        <w:t xml:space="preserve"> </w:t>
      </w:r>
      <w:r w:rsidRPr="00763031">
        <w:rPr>
          <w:rFonts w:ascii="Amalia" w:hAnsi="Amalia"/>
          <w:b/>
          <w:sz w:val="20"/>
          <w:szCs w:val="20"/>
        </w:rPr>
        <w:t>Для здійснення валютної операції з купівлі іноземної валюти</w:t>
      </w:r>
      <w:r w:rsidRPr="00763031">
        <w:rPr>
          <w:rFonts w:ascii="Amalia" w:hAnsi="Amalia"/>
          <w:sz w:val="20"/>
          <w:szCs w:val="20"/>
        </w:rPr>
        <w:t xml:space="preserve"> (за умови наявності гривневого еквіваленту на поточному рахунку) Клієнт повинен надати заяву разом із пакетом документів, що свідчать про наявність підстав/зобов’язань для здійснення операції 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з 09:00</w:t>
      </w:r>
      <w:r w:rsidRPr="00763031">
        <w:rPr>
          <w:rFonts w:ascii="Amalia" w:hAnsi="Amalia"/>
          <w:sz w:val="20"/>
          <w:szCs w:val="20"/>
          <w:highlight w:val="yellow"/>
        </w:rPr>
        <w:t xml:space="preserve"> 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до</w:t>
      </w:r>
      <w:r w:rsidRPr="00763031">
        <w:rPr>
          <w:rFonts w:ascii="Amalia" w:hAnsi="Amalia"/>
          <w:sz w:val="20"/>
          <w:szCs w:val="20"/>
          <w:highlight w:val="yellow"/>
        </w:rPr>
        <w:t xml:space="preserve"> 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12:00</w:t>
      </w:r>
      <w:r w:rsidRPr="00763031">
        <w:rPr>
          <w:rFonts w:ascii="Amalia" w:hAnsi="Amalia"/>
          <w:sz w:val="20"/>
          <w:szCs w:val="20"/>
        </w:rPr>
        <w:t xml:space="preserve"> години дня купівлі валюти. </w:t>
      </w:r>
    </w:p>
    <w:p w14:paraId="41DE751A" w14:textId="77777777" w:rsidR="00032701" w:rsidRPr="00763031" w:rsidRDefault="00032701" w:rsidP="00032701">
      <w:pPr>
        <w:ind w:left="-15" w:right="41"/>
        <w:rPr>
          <w:rFonts w:ascii="Amalia" w:hAnsi="Amalia"/>
          <w:sz w:val="20"/>
          <w:szCs w:val="20"/>
          <w:lang w:val="ru-RU"/>
        </w:rPr>
      </w:pPr>
      <w:r w:rsidRPr="00763031">
        <w:rPr>
          <w:rFonts w:ascii="Amalia" w:hAnsi="Amalia"/>
          <w:b/>
          <w:bCs/>
          <w:sz w:val="20"/>
          <w:szCs w:val="20"/>
          <w:highlight w:val="yellow"/>
        </w:rPr>
        <w:t>Додатковий час</w:t>
      </w:r>
      <w:r w:rsidRPr="00763031">
        <w:rPr>
          <w:rFonts w:ascii="Amalia" w:hAnsi="Amalia"/>
          <w:sz w:val="20"/>
          <w:szCs w:val="20"/>
          <w:highlight w:val="yellow"/>
        </w:rPr>
        <w:t xml:space="preserve">* – 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з 12:00 до 14:30</w:t>
      </w:r>
      <w:r w:rsidRPr="00763031">
        <w:rPr>
          <w:rFonts w:ascii="Amalia" w:hAnsi="Amalia"/>
          <w:sz w:val="20"/>
          <w:szCs w:val="20"/>
        </w:rPr>
        <w:t xml:space="preserve"> (заяви надані пізніше виконуються наступного операційного дня)</w:t>
      </w:r>
      <w:r w:rsidRPr="00763031">
        <w:rPr>
          <w:rFonts w:ascii="Amalia" w:hAnsi="Amalia"/>
          <w:sz w:val="20"/>
          <w:szCs w:val="20"/>
          <w:lang w:val="ru-RU"/>
        </w:rPr>
        <w:t>.</w:t>
      </w:r>
    </w:p>
    <w:p w14:paraId="2C163C3E" w14:textId="77777777" w:rsidR="00032701" w:rsidRPr="00763031" w:rsidRDefault="00032701" w:rsidP="00032701">
      <w:pPr>
        <w:ind w:left="-15" w:right="41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t>Увага!</w:t>
      </w:r>
      <w:r w:rsidRPr="00763031">
        <w:rPr>
          <w:rFonts w:ascii="Amalia" w:hAnsi="Amalia"/>
          <w:sz w:val="20"/>
          <w:szCs w:val="20"/>
        </w:rPr>
        <w:t xml:space="preserve"> По новим контрактам або операціям з індикаторами НБУ (в тому числі перша операція за новим пакетом документів) -  рекомендація  надати документи </w:t>
      </w:r>
      <w:r w:rsidRPr="00763031">
        <w:rPr>
          <w:rFonts w:ascii="Amalia" w:hAnsi="Amalia"/>
          <w:b/>
          <w:bCs/>
          <w:sz w:val="20"/>
          <w:szCs w:val="20"/>
        </w:rPr>
        <w:t>до 1</w:t>
      </w:r>
      <w:r w:rsidRPr="00763031">
        <w:rPr>
          <w:rFonts w:ascii="Amalia" w:hAnsi="Amalia"/>
          <w:b/>
          <w:bCs/>
          <w:sz w:val="20"/>
          <w:szCs w:val="20"/>
          <w:lang w:val="ru-RU"/>
        </w:rPr>
        <w:t>5</w:t>
      </w:r>
      <w:r w:rsidRPr="00763031">
        <w:rPr>
          <w:rFonts w:ascii="Amalia" w:hAnsi="Amalia"/>
          <w:b/>
          <w:bCs/>
          <w:sz w:val="20"/>
          <w:szCs w:val="20"/>
        </w:rPr>
        <w:t>:00</w:t>
      </w:r>
      <w:r w:rsidRPr="00763031">
        <w:rPr>
          <w:rFonts w:ascii="Amalia" w:hAnsi="Amalia"/>
          <w:sz w:val="20"/>
          <w:szCs w:val="20"/>
        </w:rPr>
        <w:t xml:space="preserve"> робочого дня напередодні дня купівлі</w:t>
      </w:r>
      <w:r w:rsidRPr="00763031">
        <w:rPr>
          <w:rFonts w:ascii="Amalia" w:hAnsi="Amalia"/>
          <w:sz w:val="20"/>
          <w:szCs w:val="20"/>
          <w:lang w:val="ru-RU"/>
        </w:rPr>
        <w:t>/</w:t>
      </w:r>
      <w:r w:rsidRPr="00763031">
        <w:rPr>
          <w:rFonts w:ascii="Amalia" w:hAnsi="Amalia"/>
          <w:sz w:val="20"/>
          <w:szCs w:val="20"/>
        </w:rPr>
        <w:t>переказу валюти.</w:t>
      </w:r>
    </w:p>
    <w:p w14:paraId="0783EE5B" w14:textId="77777777" w:rsidR="00032701" w:rsidRPr="00763031" w:rsidRDefault="00032701" w:rsidP="00032701">
      <w:pPr>
        <w:spacing w:line="249" w:lineRule="auto"/>
        <w:ind w:left="-15" w:firstLine="708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t xml:space="preserve">2. Документи, що є підставою для здійснення розрахунків за експортною операцією: </w:t>
      </w:r>
    </w:p>
    <w:p w14:paraId="6B5BDC6B" w14:textId="77777777" w:rsidR="00032701" w:rsidRPr="00763031" w:rsidRDefault="00032701" w:rsidP="00032701">
      <w:pPr>
        <w:spacing w:after="0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sz w:val="20"/>
          <w:szCs w:val="20"/>
        </w:rPr>
        <w:t xml:space="preserve"> </w:t>
      </w:r>
    </w:p>
    <w:p w14:paraId="3E23DA06" w14:textId="77777777" w:rsidR="00032701" w:rsidRPr="00763031" w:rsidRDefault="00032701" w:rsidP="00032701">
      <w:pPr>
        <w:ind w:left="-15" w:right="41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t xml:space="preserve">Договір (у </w:t>
      </w:r>
      <w:proofErr w:type="spellStart"/>
      <w:r w:rsidRPr="00763031">
        <w:rPr>
          <w:rFonts w:ascii="Amalia" w:hAnsi="Amalia"/>
          <w:b/>
          <w:sz w:val="20"/>
          <w:szCs w:val="20"/>
        </w:rPr>
        <w:t>т.ч</w:t>
      </w:r>
      <w:proofErr w:type="spellEnd"/>
      <w:r w:rsidRPr="00763031">
        <w:rPr>
          <w:rFonts w:ascii="Amalia" w:hAnsi="Amalia"/>
          <w:b/>
          <w:sz w:val="20"/>
          <w:szCs w:val="20"/>
        </w:rPr>
        <w:t xml:space="preserve">. додатки) </w:t>
      </w:r>
      <w:r w:rsidRPr="00763031">
        <w:rPr>
          <w:rFonts w:ascii="Amalia" w:hAnsi="Amalia"/>
          <w:sz w:val="20"/>
          <w:szCs w:val="20"/>
        </w:rPr>
        <w:t xml:space="preserve">– зовнішньоекономічний договір, що є підставою для здійснення експортної операції. </w:t>
      </w:r>
    </w:p>
    <w:p w14:paraId="006FFA6A" w14:textId="77777777" w:rsidR="00032701" w:rsidRPr="00763031" w:rsidRDefault="00032701" w:rsidP="00032701">
      <w:pPr>
        <w:ind w:left="-15" w:right="41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t>Інвойс (рахунок-фактура)</w:t>
      </w:r>
      <w:r w:rsidRPr="00763031">
        <w:rPr>
          <w:rFonts w:ascii="Amalia" w:hAnsi="Amalia"/>
          <w:sz w:val="20"/>
          <w:szCs w:val="20"/>
        </w:rPr>
        <w:t xml:space="preserve"> – документ, який визначає вартість товару для оплати та є підставою для оплати товару, якщо це передбачено умовами договору. </w:t>
      </w:r>
    </w:p>
    <w:p w14:paraId="62E66D00" w14:textId="77777777" w:rsidR="00032701" w:rsidRPr="00763031" w:rsidRDefault="00032701" w:rsidP="00032701">
      <w:pPr>
        <w:ind w:left="-15" w:right="41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t>Акт надання послуг/виконання робіт (або документ, що його замінює)</w:t>
      </w:r>
      <w:r w:rsidRPr="00763031">
        <w:rPr>
          <w:rFonts w:ascii="Amalia" w:hAnsi="Amalia"/>
          <w:sz w:val="20"/>
          <w:szCs w:val="20"/>
        </w:rPr>
        <w:t xml:space="preserve"> – надається виключно у випадку оплати робіт / послуг страхових та транспортних компаній по факту їх надання.</w:t>
      </w:r>
    </w:p>
    <w:p w14:paraId="3CF0978E" w14:textId="77777777" w:rsidR="00032701" w:rsidRPr="00763031" w:rsidRDefault="00032701" w:rsidP="00032701">
      <w:pPr>
        <w:spacing w:after="4" w:line="249" w:lineRule="auto"/>
        <w:ind w:left="703" w:hanging="10"/>
        <w:rPr>
          <w:rFonts w:ascii="Amalia" w:hAnsi="Amalia"/>
          <w:b/>
          <w:sz w:val="20"/>
          <w:szCs w:val="20"/>
        </w:rPr>
      </w:pPr>
    </w:p>
    <w:p w14:paraId="74F2FFDE" w14:textId="77777777" w:rsidR="00032701" w:rsidRPr="00763031" w:rsidRDefault="00032701" w:rsidP="00032701">
      <w:pPr>
        <w:spacing w:after="4" w:line="249" w:lineRule="auto"/>
        <w:ind w:left="703" w:hanging="10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t xml:space="preserve">3. Документи, що надаються у випадку необхідності продажу іноземної валюти: </w:t>
      </w:r>
    </w:p>
    <w:p w14:paraId="294EED52" w14:textId="77777777" w:rsidR="00032701" w:rsidRPr="00763031" w:rsidRDefault="00032701" w:rsidP="00032701">
      <w:pPr>
        <w:spacing w:after="0"/>
        <w:ind w:left="708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t xml:space="preserve"> </w:t>
      </w:r>
    </w:p>
    <w:p w14:paraId="53F33E6D" w14:textId="77777777" w:rsidR="00032701" w:rsidRPr="00763031" w:rsidRDefault="00032701" w:rsidP="00032701">
      <w:pPr>
        <w:ind w:left="-15" w:right="41" w:firstLine="708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t>Заява про продаж</w:t>
      </w:r>
      <w:r w:rsidRPr="00763031">
        <w:rPr>
          <w:rFonts w:ascii="Amalia" w:hAnsi="Amalia"/>
          <w:sz w:val="20"/>
          <w:szCs w:val="20"/>
        </w:rPr>
        <w:t xml:space="preserve"> </w:t>
      </w:r>
      <w:r w:rsidRPr="00763031">
        <w:rPr>
          <w:rFonts w:ascii="Amalia" w:hAnsi="Amalia"/>
          <w:b/>
          <w:sz w:val="20"/>
          <w:szCs w:val="20"/>
        </w:rPr>
        <w:t>іноземної валюти</w:t>
      </w:r>
      <w:r w:rsidRPr="00763031">
        <w:rPr>
          <w:rFonts w:ascii="Amalia" w:hAnsi="Amalia"/>
          <w:sz w:val="20"/>
          <w:szCs w:val="20"/>
        </w:rPr>
        <w:t xml:space="preserve"> – заява про продаж безготівкової іноземної валюти за гривні на валютному ринку України, встановленого зразку.  Надається засобами системи «Райффайзен Бізнес Онлайн» або на паперових носіях.  </w:t>
      </w:r>
    </w:p>
    <w:p w14:paraId="35AEBB0F" w14:textId="77777777" w:rsidR="00032701" w:rsidRPr="00763031" w:rsidRDefault="00032701" w:rsidP="00032701">
      <w:pPr>
        <w:ind w:left="-15" w:right="41"/>
        <w:rPr>
          <w:rFonts w:ascii="Amalia" w:hAnsi="Amalia"/>
          <w:sz w:val="20"/>
          <w:szCs w:val="20"/>
        </w:rPr>
      </w:pPr>
    </w:p>
    <w:p w14:paraId="0B4AF1AA" w14:textId="77777777" w:rsidR="00032701" w:rsidRPr="00763031" w:rsidRDefault="00032701" w:rsidP="00032701">
      <w:pPr>
        <w:ind w:left="-15" w:right="41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t>Увага!</w:t>
      </w:r>
      <w:r w:rsidRPr="00763031">
        <w:rPr>
          <w:rFonts w:ascii="Amalia" w:hAnsi="Amalia"/>
          <w:sz w:val="20"/>
          <w:szCs w:val="20"/>
        </w:rPr>
        <w:t xml:space="preserve"> Для здійснення гарантованої операції </w:t>
      </w:r>
      <w:r w:rsidRPr="00763031">
        <w:rPr>
          <w:rFonts w:ascii="Amalia" w:hAnsi="Amalia"/>
          <w:b/>
          <w:sz w:val="20"/>
          <w:szCs w:val="20"/>
        </w:rPr>
        <w:t>продажу</w:t>
      </w:r>
      <w:r w:rsidRPr="00763031">
        <w:rPr>
          <w:rFonts w:ascii="Amalia" w:hAnsi="Amalia"/>
          <w:sz w:val="20"/>
          <w:szCs w:val="20"/>
        </w:rPr>
        <w:t xml:space="preserve"> іноземної валюти протягом поточного операційного дня (за умови наявності валюти на поточному рахунку) Клієнт повинен надати заяву про продаж іноземної валюти 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з 09:00</w:t>
      </w:r>
      <w:r w:rsidRPr="00763031">
        <w:rPr>
          <w:rFonts w:ascii="Amalia" w:hAnsi="Amalia"/>
          <w:sz w:val="20"/>
          <w:szCs w:val="20"/>
          <w:highlight w:val="yellow"/>
        </w:rPr>
        <w:t xml:space="preserve"> 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до</w:t>
      </w:r>
      <w:r w:rsidRPr="00763031">
        <w:rPr>
          <w:rFonts w:ascii="Amalia" w:hAnsi="Amalia"/>
          <w:sz w:val="20"/>
          <w:szCs w:val="20"/>
          <w:highlight w:val="yellow"/>
        </w:rPr>
        <w:t xml:space="preserve"> </w:t>
      </w:r>
      <w:r w:rsidRPr="00763031">
        <w:rPr>
          <w:rFonts w:ascii="Amalia" w:hAnsi="Amalia"/>
          <w:b/>
          <w:bCs/>
          <w:sz w:val="20"/>
          <w:szCs w:val="20"/>
          <w:highlight w:val="yellow"/>
          <w:lang w:val="ru-RU"/>
        </w:rPr>
        <w:t>15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:</w:t>
      </w:r>
      <w:r w:rsidRPr="00763031">
        <w:rPr>
          <w:rFonts w:ascii="Amalia" w:hAnsi="Amalia"/>
          <w:b/>
          <w:bCs/>
          <w:sz w:val="20"/>
          <w:szCs w:val="20"/>
          <w:highlight w:val="yellow"/>
          <w:lang w:val="ru-RU"/>
        </w:rPr>
        <w:t>0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0</w:t>
      </w:r>
      <w:r w:rsidRPr="00763031">
        <w:rPr>
          <w:rFonts w:ascii="Amalia" w:hAnsi="Amalia"/>
          <w:sz w:val="20"/>
          <w:szCs w:val="20"/>
        </w:rPr>
        <w:t xml:space="preserve"> за Київським часом.</w:t>
      </w:r>
    </w:p>
    <w:p w14:paraId="5525B79C" w14:textId="77777777" w:rsidR="00032701" w:rsidRPr="00763031" w:rsidRDefault="00032701" w:rsidP="00032701">
      <w:pPr>
        <w:ind w:left="-15" w:right="41"/>
        <w:rPr>
          <w:rFonts w:ascii="Amalia" w:hAnsi="Amalia"/>
          <w:sz w:val="20"/>
          <w:szCs w:val="20"/>
          <w:lang w:val="ru-RU"/>
        </w:rPr>
      </w:pPr>
      <w:r w:rsidRPr="00763031">
        <w:rPr>
          <w:rFonts w:ascii="Amalia" w:hAnsi="Amalia"/>
          <w:b/>
          <w:bCs/>
          <w:sz w:val="20"/>
          <w:szCs w:val="20"/>
          <w:highlight w:val="yellow"/>
        </w:rPr>
        <w:t>Додатковий час</w:t>
      </w:r>
      <w:r w:rsidRPr="00763031">
        <w:rPr>
          <w:rFonts w:ascii="Amalia" w:hAnsi="Amalia"/>
          <w:sz w:val="20"/>
          <w:szCs w:val="20"/>
          <w:highlight w:val="yellow"/>
        </w:rPr>
        <w:t xml:space="preserve">* – 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з 1</w:t>
      </w:r>
      <w:r w:rsidRPr="00763031">
        <w:rPr>
          <w:rFonts w:ascii="Amalia" w:hAnsi="Amalia"/>
          <w:b/>
          <w:bCs/>
          <w:sz w:val="20"/>
          <w:szCs w:val="20"/>
          <w:highlight w:val="yellow"/>
          <w:lang w:val="ru-RU"/>
        </w:rPr>
        <w:t>5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:00 до 1</w:t>
      </w:r>
      <w:r w:rsidRPr="00763031">
        <w:rPr>
          <w:rFonts w:ascii="Amalia" w:hAnsi="Amalia"/>
          <w:b/>
          <w:bCs/>
          <w:sz w:val="20"/>
          <w:szCs w:val="20"/>
          <w:highlight w:val="yellow"/>
          <w:lang w:val="ru-RU"/>
        </w:rPr>
        <w:t>6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:</w:t>
      </w:r>
      <w:r w:rsidRPr="00763031">
        <w:rPr>
          <w:rFonts w:ascii="Amalia" w:hAnsi="Amalia"/>
          <w:b/>
          <w:bCs/>
          <w:sz w:val="20"/>
          <w:szCs w:val="20"/>
          <w:highlight w:val="yellow"/>
          <w:lang w:val="ru-RU"/>
        </w:rPr>
        <w:t>0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0</w:t>
      </w:r>
      <w:r w:rsidRPr="00763031">
        <w:rPr>
          <w:rFonts w:ascii="Amalia" w:hAnsi="Amalia"/>
          <w:sz w:val="20"/>
          <w:szCs w:val="20"/>
        </w:rPr>
        <w:t xml:space="preserve"> (заяви надані пізніше виконуються наступного операційного дня)</w:t>
      </w:r>
      <w:r w:rsidRPr="00763031">
        <w:rPr>
          <w:rFonts w:ascii="Amalia" w:hAnsi="Amalia"/>
          <w:sz w:val="20"/>
          <w:szCs w:val="20"/>
          <w:lang w:val="ru-RU"/>
        </w:rPr>
        <w:t>.</w:t>
      </w:r>
    </w:p>
    <w:p w14:paraId="161597D0" w14:textId="77777777" w:rsidR="00032701" w:rsidRPr="00763031" w:rsidRDefault="00032701" w:rsidP="00032701">
      <w:pPr>
        <w:spacing w:after="4" w:line="249" w:lineRule="auto"/>
        <w:ind w:left="703" w:hanging="10"/>
        <w:rPr>
          <w:rFonts w:ascii="Amalia" w:hAnsi="Amalia"/>
          <w:bCs/>
          <w:sz w:val="20"/>
          <w:szCs w:val="20"/>
        </w:rPr>
      </w:pPr>
    </w:p>
    <w:p w14:paraId="556DC7AD" w14:textId="77777777" w:rsidR="00032701" w:rsidRPr="00763031" w:rsidRDefault="00032701" w:rsidP="00032701">
      <w:pPr>
        <w:spacing w:after="4" w:line="249" w:lineRule="auto"/>
        <w:ind w:left="703" w:hanging="10"/>
        <w:rPr>
          <w:rFonts w:ascii="Amalia" w:hAnsi="Amalia"/>
          <w:b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t xml:space="preserve">4. Документи, що надаються у випадку необхідності обміну іноземної валюти: </w:t>
      </w:r>
    </w:p>
    <w:p w14:paraId="6F920BC4" w14:textId="77777777" w:rsidR="00032701" w:rsidRPr="00763031" w:rsidRDefault="00032701" w:rsidP="00032701">
      <w:pPr>
        <w:spacing w:after="4" w:line="249" w:lineRule="auto"/>
        <w:ind w:left="703" w:hanging="10"/>
        <w:rPr>
          <w:rFonts w:ascii="Amalia" w:hAnsi="Amalia"/>
          <w:b/>
          <w:sz w:val="20"/>
          <w:szCs w:val="20"/>
        </w:rPr>
      </w:pPr>
    </w:p>
    <w:p w14:paraId="50DA48D3" w14:textId="77777777" w:rsidR="00032701" w:rsidRPr="00763031" w:rsidRDefault="00032701" w:rsidP="00032701">
      <w:pPr>
        <w:spacing w:after="4" w:line="249" w:lineRule="auto"/>
        <w:ind w:firstLine="693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lastRenderedPageBreak/>
        <w:t xml:space="preserve">Заява про купівлю іноземної валюти за іншу іноземну валюту - </w:t>
      </w:r>
      <w:r w:rsidRPr="00763031">
        <w:rPr>
          <w:rFonts w:ascii="Amalia" w:hAnsi="Amalia"/>
          <w:sz w:val="20"/>
          <w:szCs w:val="20"/>
        </w:rPr>
        <w:t>заява про купівлю іноземної валюти за іншу іноземну валюту на валютному ринку України, встановленого зразку.</w:t>
      </w:r>
    </w:p>
    <w:p w14:paraId="715F33E3" w14:textId="77777777" w:rsidR="00032701" w:rsidRPr="00763031" w:rsidRDefault="00032701" w:rsidP="00032701">
      <w:pPr>
        <w:ind w:left="-15" w:right="41" w:firstLine="708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sz w:val="20"/>
          <w:szCs w:val="20"/>
        </w:rPr>
        <w:t xml:space="preserve">Надається засобами системи «Райффайзен Бізнес Онлайн» або на паперових носіях.  </w:t>
      </w:r>
    </w:p>
    <w:p w14:paraId="6C56831F" w14:textId="77777777" w:rsidR="00032701" w:rsidRPr="00763031" w:rsidRDefault="00032701" w:rsidP="00032701">
      <w:pPr>
        <w:spacing w:after="4" w:line="249" w:lineRule="auto"/>
        <w:ind w:left="703" w:hanging="10"/>
        <w:rPr>
          <w:rFonts w:ascii="Amalia" w:hAnsi="Amalia"/>
          <w:b/>
          <w:sz w:val="20"/>
          <w:szCs w:val="20"/>
        </w:rPr>
      </w:pPr>
    </w:p>
    <w:p w14:paraId="4DF13F9C" w14:textId="77777777" w:rsidR="00032701" w:rsidRPr="00763031" w:rsidRDefault="00032701" w:rsidP="00032701">
      <w:pPr>
        <w:ind w:left="-15" w:right="41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sz w:val="20"/>
          <w:szCs w:val="20"/>
        </w:rPr>
        <w:t>Увага! Для здійснення гарантованої операції обміну іноземної валюти</w:t>
      </w:r>
      <w:r w:rsidRPr="00763031">
        <w:rPr>
          <w:rFonts w:ascii="Amalia" w:hAnsi="Amalia"/>
          <w:sz w:val="20"/>
          <w:szCs w:val="20"/>
        </w:rPr>
        <w:t xml:space="preserve"> протягом поточного операційного дня (за умови наявності валюти на поточному рахунку) Клієнт повинен надати заяву про купівлю іноземної валюти за іншу іноземну валюту (обмін) 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з 09:00</w:t>
      </w:r>
      <w:r w:rsidRPr="00763031">
        <w:rPr>
          <w:rFonts w:ascii="Amalia" w:hAnsi="Amalia"/>
          <w:sz w:val="20"/>
          <w:szCs w:val="20"/>
          <w:highlight w:val="yellow"/>
        </w:rPr>
        <w:t xml:space="preserve"> 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до</w:t>
      </w:r>
      <w:r w:rsidRPr="00763031">
        <w:rPr>
          <w:rFonts w:ascii="Amalia" w:hAnsi="Amalia"/>
          <w:sz w:val="20"/>
          <w:szCs w:val="20"/>
          <w:highlight w:val="yellow"/>
        </w:rPr>
        <w:t xml:space="preserve"> 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16:00</w:t>
      </w:r>
      <w:r w:rsidRPr="00763031">
        <w:rPr>
          <w:rFonts w:ascii="Amalia" w:hAnsi="Amalia"/>
          <w:sz w:val="20"/>
          <w:szCs w:val="20"/>
        </w:rPr>
        <w:t xml:space="preserve"> за Київським часом.</w:t>
      </w:r>
    </w:p>
    <w:p w14:paraId="6562249C" w14:textId="77777777" w:rsidR="00032701" w:rsidRPr="00763031" w:rsidRDefault="00032701" w:rsidP="00032701">
      <w:pPr>
        <w:ind w:left="-15" w:right="41"/>
        <w:rPr>
          <w:rFonts w:ascii="Amalia" w:hAnsi="Amalia"/>
          <w:b/>
          <w:sz w:val="20"/>
          <w:szCs w:val="20"/>
        </w:rPr>
      </w:pPr>
      <w:r w:rsidRPr="00763031">
        <w:rPr>
          <w:rFonts w:ascii="Amalia" w:hAnsi="Amalia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996ED" wp14:editId="787FD950">
                <wp:simplePos x="0" y="0"/>
                <wp:positionH relativeFrom="column">
                  <wp:posOffset>-600075</wp:posOffset>
                </wp:positionH>
                <wp:positionV relativeFrom="paragraph">
                  <wp:posOffset>160020</wp:posOffset>
                </wp:positionV>
                <wp:extent cx="152400" cy="1228725"/>
                <wp:effectExtent l="0" t="0" r="0" b="9525"/>
                <wp:wrapNone/>
                <wp:docPr id="7" name="Прямоуголь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287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548B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" o:spid="_x0000_s1026" type="#_x0000_t6" style="position:absolute;margin-left:-47.25pt;margin-top:12.6pt;width:12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" fillcolor="white [3212]" stroked="f" strokeweight="1pt"/>
            </w:pict>
          </mc:Fallback>
        </mc:AlternateContent>
      </w:r>
      <w:r w:rsidRPr="00763031">
        <w:rPr>
          <w:rFonts w:ascii="Amalia" w:hAnsi="Amalia"/>
          <w:b/>
          <w:sz w:val="20"/>
          <w:szCs w:val="20"/>
        </w:rPr>
        <w:t>5. Переказ іноземної валюти:</w:t>
      </w:r>
    </w:p>
    <w:p w14:paraId="4689FB18" w14:textId="77777777" w:rsidR="00032701" w:rsidRPr="00763031" w:rsidRDefault="00032701" w:rsidP="00032701">
      <w:pPr>
        <w:ind w:left="-15" w:right="41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sz w:val="20"/>
          <w:szCs w:val="20"/>
        </w:rPr>
        <w:t xml:space="preserve">Платіжні доручення в іноземній валюті на перерахування іноземної валюти </w:t>
      </w:r>
      <w:r w:rsidRPr="00763031">
        <w:rPr>
          <w:rFonts w:ascii="Amalia" w:hAnsi="Amalia"/>
          <w:b/>
          <w:bCs/>
          <w:sz w:val="20"/>
          <w:szCs w:val="20"/>
        </w:rPr>
        <w:t>за рахунок власних коштів</w:t>
      </w:r>
      <w:r w:rsidRPr="00763031">
        <w:rPr>
          <w:rFonts w:ascii="Amalia" w:hAnsi="Amalia"/>
          <w:sz w:val="20"/>
          <w:szCs w:val="20"/>
        </w:rPr>
        <w:t xml:space="preserve">, що надаються разом з пакетом підтверджуючих документів 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з 09:00</w:t>
      </w:r>
      <w:r w:rsidRPr="00763031">
        <w:rPr>
          <w:rFonts w:ascii="Amalia" w:hAnsi="Amalia"/>
          <w:sz w:val="20"/>
          <w:szCs w:val="20"/>
          <w:highlight w:val="yellow"/>
        </w:rPr>
        <w:t xml:space="preserve"> 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до</w:t>
      </w:r>
      <w:r w:rsidRPr="00763031">
        <w:rPr>
          <w:rFonts w:ascii="Amalia" w:hAnsi="Amalia"/>
          <w:sz w:val="20"/>
          <w:szCs w:val="20"/>
          <w:highlight w:val="yellow"/>
        </w:rPr>
        <w:t xml:space="preserve"> 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 xml:space="preserve"> 15:00</w:t>
      </w:r>
      <w:r w:rsidRPr="00763031">
        <w:rPr>
          <w:rFonts w:ascii="Amalia" w:hAnsi="Amalia"/>
          <w:sz w:val="20"/>
          <w:szCs w:val="20"/>
        </w:rPr>
        <w:t xml:space="preserve"> за Київським часом, будуть відправлені поточним робочим днем (за умови, що підтверджуючі документи є достатніми для здійснення валютного нагляду).</w:t>
      </w:r>
    </w:p>
    <w:p w14:paraId="367293B3" w14:textId="77777777" w:rsidR="00032701" w:rsidRPr="00763031" w:rsidRDefault="00032701" w:rsidP="00032701">
      <w:pPr>
        <w:ind w:left="-15" w:right="41"/>
        <w:rPr>
          <w:rFonts w:ascii="Amalia" w:hAnsi="Amalia"/>
          <w:sz w:val="20"/>
          <w:szCs w:val="20"/>
          <w:lang w:val="ru-RU"/>
        </w:rPr>
      </w:pPr>
      <w:r w:rsidRPr="00763031">
        <w:rPr>
          <w:rFonts w:ascii="Amalia" w:hAnsi="Amalia"/>
          <w:b/>
          <w:bCs/>
          <w:sz w:val="20"/>
          <w:szCs w:val="20"/>
          <w:highlight w:val="yellow"/>
        </w:rPr>
        <w:t>Додатковий час</w:t>
      </w:r>
      <w:r w:rsidRPr="00763031">
        <w:rPr>
          <w:rFonts w:ascii="Amalia" w:hAnsi="Amalia"/>
          <w:sz w:val="20"/>
          <w:szCs w:val="20"/>
          <w:highlight w:val="yellow"/>
        </w:rPr>
        <w:t xml:space="preserve">* – 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з 1</w:t>
      </w:r>
      <w:r w:rsidRPr="00763031">
        <w:rPr>
          <w:rFonts w:ascii="Amalia" w:hAnsi="Amalia"/>
          <w:b/>
          <w:bCs/>
          <w:sz w:val="20"/>
          <w:szCs w:val="20"/>
          <w:highlight w:val="yellow"/>
          <w:lang w:val="ru-RU"/>
        </w:rPr>
        <w:t>5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:00 до 1</w:t>
      </w:r>
      <w:r w:rsidRPr="00763031">
        <w:rPr>
          <w:rFonts w:ascii="Amalia" w:hAnsi="Amalia"/>
          <w:b/>
          <w:bCs/>
          <w:sz w:val="20"/>
          <w:szCs w:val="20"/>
          <w:highlight w:val="yellow"/>
          <w:lang w:val="ru-RU"/>
        </w:rPr>
        <w:t>6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:</w:t>
      </w:r>
      <w:r w:rsidRPr="00763031">
        <w:rPr>
          <w:rFonts w:ascii="Amalia" w:hAnsi="Amalia"/>
          <w:b/>
          <w:bCs/>
          <w:sz w:val="20"/>
          <w:szCs w:val="20"/>
          <w:highlight w:val="yellow"/>
          <w:lang w:val="ru-RU"/>
        </w:rPr>
        <w:t>0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0</w:t>
      </w:r>
      <w:r w:rsidRPr="00763031">
        <w:rPr>
          <w:rFonts w:ascii="Amalia" w:hAnsi="Amalia"/>
          <w:sz w:val="20"/>
          <w:szCs w:val="20"/>
        </w:rPr>
        <w:t xml:space="preserve"> (заяви надані пізніше виконуються наступного операційного дня)</w:t>
      </w:r>
      <w:r w:rsidRPr="00763031">
        <w:rPr>
          <w:rFonts w:ascii="Amalia" w:hAnsi="Amalia"/>
          <w:sz w:val="20"/>
          <w:szCs w:val="20"/>
          <w:lang w:val="ru-RU"/>
        </w:rPr>
        <w:t>.</w:t>
      </w:r>
    </w:p>
    <w:p w14:paraId="5CA23F97" w14:textId="77777777" w:rsidR="00032701" w:rsidRPr="00763031" w:rsidRDefault="00032701" w:rsidP="00032701">
      <w:pPr>
        <w:ind w:left="-15" w:right="41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sz w:val="20"/>
          <w:szCs w:val="20"/>
        </w:rPr>
        <w:t xml:space="preserve">Платіжні доручення в іноземній валюті на перерахування іноземної валюти </w:t>
      </w:r>
      <w:r w:rsidRPr="00763031">
        <w:rPr>
          <w:rFonts w:ascii="Amalia" w:hAnsi="Amalia"/>
          <w:b/>
          <w:bCs/>
          <w:sz w:val="20"/>
          <w:szCs w:val="20"/>
        </w:rPr>
        <w:t>за рахунок купленої валюти</w:t>
      </w:r>
      <w:r w:rsidRPr="00763031">
        <w:rPr>
          <w:rFonts w:ascii="Amalia" w:hAnsi="Amalia"/>
          <w:sz w:val="20"/>
          <w:szCs w:val="20"/>
        </w:rPr>
        <w:t xml:space="preserve">, що надані разом із пакетом підтвердних документів 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з 09:00</w:t>
      </w:r>
      <w:r w:rsidRPr="00763031">
        <w:rPr>
          <w:rFonts w:ascii="Amalia" w:hAnsi="Amalia"/>
          <w:sz w:val="20"/>
          <w:szCs w:val="20"/>
          <w:highlight w:val="yellow"/>
        </w:rPr>
        <w:t xml:space="preserve"> 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до</w:t>
      </w:r>
      <w:r w:rsidRPr="00763031">
        <w:rPr>
          <w:rFonts w:ascii="Amalia" w:hAnsi="Amalia"/>
          <w:sz w:val="20"/>
          <w:szCs w:val="20"/>
          <w:highlight w:val="yellow"/>
        </w:rPr>
        <w:t xml:space="preserve"> 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 xml:space="preserve"> 15:00</w:t>
      </w:r>
      <w:r w:rsidRPr="00763031">
        <w:rPr>
          <w:rFonts w:ascii="Amalia" w:hAnsi="Amalia"/>
          <w:sz w:val="20"/>
          <w:szCs w:val="20"/>
        </w:rPr>
        <w:t xml:space="preserve"> будуть відправлені поточним робочим днем (за наступних умов: достатності коштів на поточному рахунку в національній валюті для купівлі валюти та сплати комісії Банку,  підтвердні документи є достатніми для здійснення валютного нагляду та відсутні підстави для додаткового аналізу валютної операції). </w:t>
      </w:r>
    </w:p>
    <w:p w14:paraId="576E6F27" w14:textId="77777777" w:rsidR="00032701" w:rsidRPr="00763031" w:rsidRDefault="00032701" w:rsidP="00032701">
      <w:pPr>
        <w:ind w:left="-15" w:right="41"/>
        <w:rPr>
          <w:rFonts w:ascii="Amalia" w:hAnsi="Amalia"/>
          <w:sz w:val="20"/>
          <w:szCs w:val="20"/>
          <w:lang w:val="ru-RU"/>
        </w:rPr>
      </w:pPr>
      <w:r w:rsidRPr="00763031">
        <w:rPr>
          <w:rFonts w:ascii="Amalia" w:hAnsi="Amalia"/>
          <w:b/>
          <w:bCs/>
          <w:sz w:val="20"/>
          <w:szCs w:val="20"/>
          <w:highlight w:val="yellow"/>
        </w:rPr>
        <w:t>Додатковий час</w:t>
      </w:r>
      <w:r w:rsidRPr="00763031">
        <w:rPr>
          <w:rFonts w:ascii="Amalia" w:hAnsi="Amalia"/>
          <w:sz w:val="20"/>
          <w:szCs w:val="20"/>
          <w:highlight w:val="yellow"/>
        </w:rPr>
        <w:t xml:space="preserve">* – 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з 1</w:t>
      </w:r>
      <w:r w:rsidRPr="00763031">
        <w:rPr>
          <w:rFonts w:ascii="Amalia" w:hAnsi="Amalia"/>
          <w:b/>
          <w:bCs/>
          <w:sz w:val="20"/>
          <w:szCs w:val="20"/>
          <w:highlight w:val="yellow"/>
          <w:lang w:val="ru-RU"/>
        </w:rPr>
        <w:t>5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:00 до 1</w:t>
      </w:r>
      <w:r w:rsidRPr="00763031">
        <w:rPr>
          <w:rFonts w:ascii="Amalia" w:hAnsi="Amalia"/>
          <w:b/>
          <w:bCs/>
          <w:sz w:val="20"/>
          <w:szCs w:val="20"/>
          <w:highlight w:val="yellow"/>
          <w:lang w:val="ru-RU"/>
        </w:rPr>
        <w:t>6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:</w:t>
      </w:r>
      <w:r w:rsidRPr="00763031">
        <w:rPr>
          <w:rFonts w:ascii="Amalia" w:hAnsi="Amalia"/>
          <w:b/>
          <w:bCs/>
          <w:sz w:val="20"/>
          <w:szCs w:val="20"/>
          <w:highlight w:val="yellow"/>
          <w:lang w:val="ru-RU"/>
        </w:rPr>
        <w:t>0</w:t>
      </w:r>
      <w:r w:rsidRPr="00763031">
        <w:rPr>
          <w:rFonts w:ascii="Amalia" w:hAnsi="Amalia"/>
          <w:b/>
          <w:bCs/>
          <w:sz w:val="20"/>
          <w:szCs w:val="20"/>
          <w:highlight w:val="yellow"/>
        </w:rPr>
        <w:t>0</w:t>
      </w:r>
      <w:r w:rsidRPr="00763031">
        <w:rPr>
          <w:rFonts w:ascii="Amalia" w:hAnsi="Amalia"/>
          <w:sz w:val="20"/>
          <w:szCs w:val="20"/>
        </w:rPr>
        <w:t xml:space="preserve"> (заяви надані пізніше виконуються наступного операційного дня)</w:t>
      </w:r>
      <w:r w:rsidRPr="00763031">
        <w:rPr>
          <w:rFonts w:ascii="Amalia" w:hAnsi="Amalia"/>
          <w:sz w:val="20"/>
          <w:szCs w:val="20"/>
          <w:lang w:val="ru-RU"/>
        </w:rPr>
        <w:t>.</w:t>
      </w:r>
    </w:p>
    <w:p w14:paraId="56B31F52" w14:textId="77777777" w:rsidR="00032701" w:rsidRPr="00763031" w:rsidRDefault="00032701" w:rsidP="00032701">
      <w:pPr>
        <w:ind w:left="-15" w:right="41"/>
        <w:rPr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bCs/>
          <w:sz w:val="20"/>
          <w:szCs w:val="20"/>
        </w:rPr>
        <w:t>Увага!</w:t>
      </w:r>
      <w:r w:rsidRPr="00763031">
        <w:rPr>
          <w:rFonts w:ascii="Amalia" w:hAnsi="Amalia"/>
          <w:sz w:val="20"/>
          <w:szCs w:val="20"/>
        </w:rPr>
        <w:t xml:space="preserve"> По новим контрактам або операціям з індикаторами НБУ (в тому числі перша операція за новим пакетом документів) -  рекомендація  надати документи </w:t>
      </w:r>
      <w:r w:rsidRPr="00763031">
        <w:rPr>
          <w:rFonts w:ascii="Amalia" w:hAnsi="Amalia"/>
          <w:b/>
          <w:bCs/>
          <w:sz w:val="20"/>
          <w:szCs w:val="20"/>
        </w:rPr>
        <w:t>до</w:t>
      </w:r>
      <w:r w:rsidRPr="00763031">
        <w:rPr>
          <w:rFonts w:ascii="Amalia" w:hAnsi="Amalia"/>
          <w:sz w:val="20"/>
          <w:szCs w:val="20"/>
        </w:rPr>
        <w:t xml:space="preserve"> </w:t>
      </w:r>
      <w:r w:rsidRPr="00763031">
        <w:rPr>
          <w:rFonts w:ascii="Amalia" w:hAnsi="Amalia"/>
          <w:b/>
          <w:bCs/>
          <w:sz w:val="20"/>
          <w:szCs w:val="20"/>
        </w:rPr>
        <w:t>1</w:t>
      </w:r>
      <w:r w:rsidRPr="00763031">
        <w:rPr>
          <w:rFonts w:ascii="Amalia" w:hAnsi="Amalia"/>
          <w:b/>
          <w:bCs/>
          <w:sz w:val="20"/>
          <w:szCs w:val="20"/>
          <w:lang w:val="ru-RU"/>
        </w:rPr>
        <w:t>5</w:t>
      </w:r>
      <w:r w:rsidRPr="00763031">
        <w:rPr>
          <w:rFonts w:ascii="Amalia" w:hAnsi="Amalia"/>
          <w:b/>
          <w:bCs/>
          <w:sz w:val="20"/>
          <w:szCs w:val="20"/>
        </w:rPr>
        <w:t>:00</w:t>
      </w:r>
      <w:r w:rsidRPr="00763031">
        <w:rPr>
          <w:rFonts w:ascii="Amalia" w:hAnsi="Amalia"/>
          <w:sz w:val="20"/>
          <w:szCs w:val="20"/>
        </w:rPr>
        <w:t xml:space="preserve"> робочого дня напередодні дня проведення операції.</w:t>
      </w:r>
    </w:p>
    <w:p w14:paraId="6D17B29D" w14:textId="77777777" w:rsidR="00032701" w:rsidRPr="00763031" w:rsidRDefault="00032701" w:rsidP="00032701">
      <w:pPr>
        <w:spacing w:before="100" w:beforeAutospacing="1" w:after="100" w:afterAutospacing="1" w:line="240" w:lineRule="auto"/>
        <w:rPr>
          <w:rFonts w:ascii="Amalia" w:eastAsia="Times New Roman" w:hAnsi="Amalia"/>
          <w:sz w:val="20"/>
          <w:szCs w:val="20"/>
        </w:rPr>
      </w:pPr>
      <w:r w:rsidRPr="00763031">
        <w:rPr>
          <w:rFonts w:ascii="Amalia" w:eastAsia="Times New Roman" w:hAnsi="Amalia"/>
          <w:sz w:val="20"/>
          <w:szCs w:val="20"/>
        </w:rPr>
        <w:t>*Звертаємо Вашу увагу, що при подачі заяви у додатковий час Банк не може гарантувати виконання Вашої заявки в день її подачі через ряд факторів, а саме:</w:t>
      </w:r>
    </w:p>
    <w:p w14:paraId="412C2E17" w14:textId="77777777" w:rsidR="00032701" w:rsidRPr="00763031" w:rsidRDefault="00032701" w:rsidP="00032701">
      <w:pPr>
        <w:spacing w:before="100" w:beforeAutospacing="1" w:after="100" w:afterAutospacing="1" w:line="240" w:lineRule="auto"/>
        <w:ind w:left="709"/>
        <w:rPr>
          <w:rFonts w:ascii="Amalia" w:eastAsia="Times New Roman" w:hAnsi="Amalia"/>
          <w:sz w:val="20"/>
          <w:szCs w:val="20"/>
        </w:rPr>
      </w:pPr>
      <w:r w:rsidRPr="00763031">
        <w:rPr>
          <w:rFonts w:ascii="Amalia" w:eastAsia="Times New Roman" w:hAnsi="Amalia"/>
          <w:sz w:val="20"/>
          <w:szCs w:val="20"/>
        </w:rPr>
        <w:t>- діючі часові обмеження за сторони НБУ;</w:t>
      </w:r>
    </w:p>
    <w:p w14:paraId="56F10856" w14:textId="77777777" w:rsidR="00032701" w:rsidRPr="00763031" w:rsidRDefault="00032701" w:rsidP="00032701">
      <w:pPr>
        <w:spacing w:before="100" w:beforeAutospacing="1" w:after="100" w:afterAutospacing="1" w:line="240" w:lineRule="auto"/>
        <w:ind w:left="709"/>
        <w:rPr>
          <w:rFonts w:ascii="Amalia" w:eastAsia="Times New Roman" w:hAnsi="Amalia"/>
          <w:sz w:val="20"/>
          <w:szCs w:val="20"/>
        </w:rPr>
      </w:pPr>
      <w:r w:rsidRPr="00763031">
        <w:rPr>
          <w:rFonts w:ascii="Amalia" w:eastAsia="Times New Roman" w:hAnsi="Amalia"/>
          <w:sz w:val="20"/>
          <w:szCs w:val="20"/>
        </w:rPr>
        <w:t>- виконання заяви може залежати від ситуації на міжбанківському валютному ринку України;</w:t>
      </w:r>
    </w:p>
    <w:p w14:paraId="77D9BF3A" w14:textId="77777777" w:rsidR="00032701" w:rsidRPr="00763031" w:rsidRDefault="00032701" w:rsidP="00032701">
      <w:pPr>
        <w:spacing w:before="100" w:beforeAutospacing="1" w:after="100" w:afterAutospacing="1" w:line="240" w:lineRule="auto"/>
        <w:ind w:left="709"/>
        <w:rPr>
          <w:rFonts w:ascii="Amalia" w:eastAsia="Times New Roman" w:hAnsi="Amalia"/>
          <w:sz w:val="20"/>
          <w:szCs w:val="20"/>
        </w:rPr>
      </w:pPr>
      <w:r w:rsidRPr="00763031">
        <w:rPr>
          <w:rFonts w:ascii="Amalia" w:eastAsia="Times New Roman" w:hAnsi="Amalia"/>
          <w:sz w:val="20"/>
          <w:szCs w:val="20"/>
        </w:rPr>
        <w:t xml:space="preserve">- необхідність попереднього погодження прийому заявки в торги з відповідальним менеджером з продажів </w:t>
      </w:r>
      <w:proofErr w:type="spellStart"/>
      <w:r w:rsidRPr="00763031">
        <w:rPr>
          <w:rFonts w:ascii="Amalia" w:eastAsia="Times New Roman" w:hAnsi="Amalia"/>
          <w:sz w:val="20"/>
          <w:szCs w:val="20"/>
        </w:rPr>
        <w:t>форексних</w:t>
      </w:r>
      <w:proofErr w:type="spellEnd"/>
      <w:r w:rsidRPr="00763031">
        <w:rPr>
          <w:rFonts w:ascii="Amalia" w:eastAsia="Times New Roman" w:hAnsi="Amalia"/>
          <w:sz w:val="20"/>
          <w:szCs w:val="20"/>
        </w:rPr>
        <w:t xml:space="preserve"> продуктів та/або валютного нагляду.</w:t>
      </w:r>
    </w:p>
    <w:p w14:paraId="08410748" w14:textId="77777777" w:rsidR="00032701" w:rsidRPr="00763031" w:rsidRDefault="00032701" w:rsidP="00032701">
      <w:pPr>
        <w:ind w:left="-15" w:right="41"/>
        <w:rPr>
          <w:rFonts w:ascii="Amalia" w:hAnsi="Amalia"/>
          <w:sz w:val="20"/>
          <w:szCs w:val="20"/>
        </w:rPr>
      </w:pPr>
      <w:r w:rsidRPr="00763031">
        <w:rPr>
          <w:rFonts w:ascii="Amalia" w:eastAsia="Times New Roman" w:hAnsi="Amalia"/>
          <w:sz w:val="20"/>
          <w:szCs w:val="20"/>
        </w:rPr>
        <w:t xml:space="preserve">Наші співробітники підтримки бізнес-клієнтів з питань валютного регулювання завжди готові Вас проконсультувати </w:t>
      </w:r>
      <w:r w:rsidRPr="00763031">
        <w:rPr>
          <w:rFonts w:ascii="Amalia" w:hAnsi="Amalia" w:cs="Calibri"/>
          <w:b/>
          <w:bCs/>
          <w:sz w:val="20"/>
          <w:szCs w:val="20"/>
          <w:bdr w:val="none" w:sz="0" w:space="0" w:color="auto" w:frame="1"/>
        </w:rPr>
        <w:t>(пн.-пт. 9:00-18:00)</w:t>
      </w:r>
      <w:r w:rsidRPr="00763031">
        <w:rPr>
          <w:rFonts w:ascii="Amalia" w:hAnsi="Amalia" w:cs="Calibri"/>
          <w:b/>
          <w:bCs/>
          <w:sz w:val="20"/>
          <w:szCs w:val="20"/>
          <w:bdr w:val="none" w:sz="0" w:space="0" w:color="auto" w:frame="1"/>
          <w:lang w:val="ru-RU"/>
        </w:rPr>
        <w:t xml:space="preserve"> </w:t>
      </w:r>
      <w:r w:rsidRPr="00763031">
        <w:rPr>
          <w:rFonts w:ascii="Amalia" w:eastAsia="Times New Roman" w:hAnsi="Amalia"/>
          <w:sz w:val="20"/>
          <w:szCs w:val="20"/>
        </w:rPr>
        <w:t>за телефонами</w:t>
      </w:r>
      <w:r w:rsidRPr="00763031">
        <w:rPr>
          <w:rFonts w:ascii="Amalia" w:hAnsi="Amalia"/>
          <w:sz w:val="20"/>
          <w:szCs w:val="20"/>
        </w:rPr>
        <w:t xml:space="preserve">: </w:t>
      </w:r>
    </w:p>
    <w:p w14:paraId="271E6D63" w14:textId="6C0EDF6A" w:rsidR="00032701" w:rsidRPr="00763031" w:rsidRDefault="00032701" w:rsidP="00032701">
      <w:pPr>
        <w:ind w:left="-15" w:right="41"/>
        <w:rPr>
          <w:rFonts w:ascii="Amalia" w:hAnsi="Amalia" w:cs="Calibri"/>
          <w:b/>
          <w:bCs/>
          <w:sz w:val="20"/>
          <w:szCs w:val="20"/>
          <w:bdr w:val="none" w:sz="0" w:space="0" w:color="auto" w:frame="1"/>
        </w:rPr>
      </w:pPr>
      <w:r w:rsidRPr="00763031">
        <w:rPr>
          <w:rFonts w:ascii="Amalia" w:hAnsi="Amalia" w:cs="Calibri"/>
          <w:b/>
          <w:bCs/>
          <w:sz w:val="20"/>
          <w:szCs w:val="20"/>
          <w:bdr w:val="none" w:sz="0" w:space="0" w:color="auto" w:frame="1"/>
        </w:rPr>
        <w:t>0 800 500 025, 0 800 400 425 (по Україні),</w:t>
      </w:r>
    </w:p>
    <w:p w14:paraId="555725E3" w14:textId="77777777" w:rsidR="00032701" w:rsidRPr="00763031" w:rsidRDefault="00032701" w:rsidP="00032701">
      <w:pPr>
        <w:ind w:left="-15" w:right="41"/>
        <w:rPr>
          <w:rFonts w:ascii="Amalia" w:hAnsi="Amalia" w:cs="Calibri"/>
          <w:b/>
          <w:bCs/>
          <w:sz w:val="20"/>
          <w:szCs w:val="20"/>
          <w:bdr w:val="none" w:sz="0" w:space="0" w:color="auto" w:frame="1"/>
        </w:rPr>
      </w:pPr>
      <w:r w:rsidRPr="00763031">
        <w:rPr>
          <w:rFonts w:ascii="Amalia" w:hAnsi="Amalia" w:cs="Calibri"/>
          <w:b/>
          <w:bCs/>
          <w:sz w:val="20"/>
          <w:szCs w:val="20"/>
          <w:bdr w:val="none" w:sz="0" w:space="0" w:color="auto" w:frame="1"/>
        </w:rPr>
        <w:t>044 299 10 99 (з-за кордону) .</w:t>
      </w:r>
    </w:p>
    <w:p w14:paraId="4BEB39A8" w14:textId="33385E34" w:rsidR="004E3950" w:rsidRPr="00763031" w:rsidRDefault="00032701" w:rsidP="00032701">
      <w:pPr>
        <w:rPr>
          <w:rStyle w:val="ui-provider"/>
          <w:rFonts w:ascii="Amalia" w:hAnsi="Amalia"/>
          <w:sz w:val="20"/>
          <w:szCs w:val="20"/>
        </w:rPr>
      </w:pPr>
      <w:r w:rsidRPr="00763031">
        <w:rPr>
          <w:rFonts w:ascii="Amalia" w:hAnsi="Amalia"/>
          <w:b/>
          <w:bCs/>
          <w:sz w:val="20"/>
          <w:szCs w:val="20"/>
        </w:rPr>
        <w:t>Разом з Україною!</w:t>
      </w:r>
    </w:p>
    <w:sectPr w:rsidR="004E3950" w:rsidRPr="00763031" w:rsidSect="00047069">
      <w:headerReference w:type="default" r:id="rId11"/>
      <w:footerReference w:type="default" r:id="rId12"/>
      <w:pgSz w:w="11906" w:h="16838"/>
      <w:pgMar w:top="1134" w:right="850" w:bottom="1134" w:left="1701" w:header="158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2062" w14:textId="77777777" w:rsidR="006E0403" w:rsidRDefault="006E0403" w:rsidP="009E0506">
      <w:pPr>
        <w:spacing w:after="0" w:line="240" w:lineRule="auto"/>
      </w:pPr>
      <w:r>
        <w:separator/>
      </w:r>
    </w:p>
  </w:endnote>
  <w:endnote w:type="continuationSeparator" w:id="0">
    <w:p w14:paraId="4C2F0E55" w14:textId="77777777" w:rsidR="006E0403" w:rsidRDefault="006E0403" w:rsidP="009E0506">
      <w:pPr>
        <w:spacing w:after="0" w:line="240" w:lineRule="auto"/>
      </w:pPr>
      <w:r>
        <w:continuationSeparator/>
      </w:r>
    </w:p>
  </w:endnote>
  <w:endnote w:type="continuationNotice" w:id="1">
    <w:p w14:paraId="73A7211D" w14:textId="77777777" w:rsidR="00DE3B0F" w:rsidRDefault="00DE3B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lia">
    <w:altName w:val="Calibri"/>
    <w:panose1 w:val="020B0504020203020204"/>
    <w:charset w:val="CC"/>
    <w:family w:val="swiss"/>
    <w:pitch w:val="variable"/>
    <w:sig w:usb0="A000026F" w:usb1="1000001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HZLY V+ Amalia">
    <w:altName w:val="Amal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9C07" w14:textId="77777777" w:rsidR="00047069" w:rsidRDefault="004C16EC" w:rsidP="00047069">
    <w:pPr>
      <w:pStyle w:val="Pa0"/>
      <w:rPr>
        <w:rStyle w:val="A00"/>
      </w:rPr>
    </w:pPr>
    <w:r w:rsidRPr="007B5ECB">
      <w:rPr>
        <w:rFonts w:ascii="Amalia" w:hAnsi="Amalia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A15CD6C" wp14:editId="3176B4BA">
              <wp:simplePos x="0" y="0"/>
              <wp:positionH relativeFrom="page">
                <wp:posOffset>10795</wp:posOffset>
              </wp:positionH>
              <wp:positionV relativeFrom="paragraph">
                <wp:posOffset>-635</wp:posOffset>
              </wp:positionV>
              <wp:extent cx="7543800" cy="1466850"/>
              <wp:effectExtent l="0" t="0" r="0" b="0"/>
              <wp:wrapNone/>
              <wp:docPr id="3" name="Прямокут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466850"/>
                      </a:xfrm>
                      <a:prstGeom prst="rect">
                        <a:avLst/>
                      </a:prstGeom>
                      <a:solidFill>
                        <a:srgbClr val="FFF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04F50" id="Прямоугольник 2" o:spid="_x0000_s1026" style="position:absolute;margin-left:.85pt;margin-top:-.05pt;width:594pt;height:1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" fillcolor="#fff000" stroked="f" strokeweight="1pt">
              <w10:wrap anchorx="page"/>
            </v:rect>
          </w:pict>
        </mc:Fallback>
      </mc:AlternateContent>
    </w:r>
  </w:p>
  <w:p w14:paraId="148A5FBC" w14:textId="77777777" w:rsidR="00047069" w:rsidRPr="004C16EC" w:rsidRDefault="00047069" w:rsidP="00047069">
    <w:pPr>
      <w:pStyle w:val="Pa0"/>
      <w:ind w:left="-425"/>
      <w:rPr>
        <w:rFonts w:ascii="Amalia" w:hAnsi="Amalia" w:cs="Amalia"/>
        <w:color w:val="1C1A00"/>
        <w:sz w:val="16"/>
        <w:szCs w:val="16"/>
        <w:lang w:val="uk-UA"/>
      </w:rPr>
    </w:pPr>
    <w:r w:rsidRPr="004C16EC">
      <w:rPr>
        <w:rStyle w:val="A00"/>
        <w:lang w:val="en-US"/>
      </w:rPr>
      <w:t>Raiffeisen</w:t>
    </w:r>
    <w:r w:rsidRPr="000550D6">
      <w:rPr>
        <w:rStyle w:val="A00"/>
      </w:rPr>
      <w:t xml:space="preserve"> </w:t>
    </w:r>
    <w:r w:rsidRPr="004C16EC">
      <w:rPr>
        <w:rStyle w:val="A00"/>
        <w:lang w:val="en-US"/>
      </w:rPr>
      <w:t>Bank</w:t>
    </w:r>
    <w:r w:rsidRPr="004C16EC">
      <w:rPr>
        <w:rStyle w:val="A00"/>
        <w:lang w:val="uk-UA"/>
      </w:rPr>
      <w:t xml:space="preserve"> </w:t>
    </w:r>
    <w:r w:rsidRPr="004C16EC">
      <w:rPr>
        <w:rStyle w:val="A00"/>
        <w:rFonts w:cs="THZLY V+ Amalia"/>
        <w:b w:val="0"/>
        <w:bCs w:val="0"/>
        <w:lang w:val="uk-UA"/>
      </w:rPr>
      <w:t xml:space="preserve">Україна, 01011, Київ, вул. </w:t>
    </w:r>
    <w:proofErr w:type="spellStart"/>
    <w:r w:rsidR="002C50A3" w:rsidRPr="004C16EC">
      <w:rPr>
        <w:rStyle w:val="A00"/>
        <w:rFonts w:cs="THZLY V+ Amalia"/>
        <w:b w:val="0"/>
        <w:bCs w:val="0"/>
        <w:lang w:val="uk-UA"/>
      </w:rPr>
      <w:t>Алмазова</w:t>
    </w:r>
    <w:proofErr w:type="spellEnd"/>
    <w:r w:rsidR="002C50A3" w:rsidRPr="004C16EC">
      <w:rPr>
        <w:rStyle w:val="A00"/>
        <w:rFonts w:cs="THZLY V+ Amalia"/>
        <w:b w:val="0"/>
        <w:bCs w:val="0"/>
        <w:lang w:val="uk-UA"/>
      </w:rPr>
      <w:t>, 4а</w:t>
    </w:r>
    <w:r w:rsidRPr="004C16EC">
      <w:rPr>
        <w:rStyle w:val="A00"/>
        <w:rFonts w:cs="THZLY V+ Amalia"/>
        <w:b w:val="0"/>
        <w:bCs w:val="0"/>
        <w:lang w:val="uk-UA"/>
      </w:rPr>
      <w:t xml:space="preserve">, +38 044 490 88 88, </w:t>
    </w:r>
    <w:r w:rsidRPr="004C16EC">
      <w:rPr>
        <w:rStyle w:val="A00"/>
        <w:lang w:val="uk-UA"/>
      </w:rPr>
      <w:t xml:space="preserve">raiffeisen.ua </w:t>
    </w:r>
  </w:p>
  <w:p w14:paraId="1B8762B3" w14:textId="77777777" w:rsidR="00047069" w:rsidRPr="004C16EC" w:rsidRDefault="00047069" w:rsidP="00047069">
    <w:pPr>
      <w:pStyle w:val="a5"/>
      <w:ind w:left="-425"/>
      <w:rPr>
        <w:rFonts w:ascii="Amalia" w:hAnsi="Amalia" w:cs="THZLY V+ Amalia"/>
        <w:color w:val="1C1A00"/>
        <w:sz w:val="16"/>
        <w:szCs w:val="16"/>
      </w:rPr>
    </w:pPr>
  </w:p>
  <w:p w14:paraId="33E237BB" w14:textId="77777777" w:rsidR="009E0506" w:rsidRPr="004C16EC" w:rsidRDefault="00047069" w:rsidP="00047069">
    <w:pPr>
      <w:pStyle w:val="a5"/>
      <w:ind w:left="-425"/>
      <w:rPr>
        <w:rFonts w:ascii="Amalia" w:hAnsi="Amalia"/>
        <w:sz w:val="14"/>
        <w:szCs w:val="14"/>
      </w:rPr>
    </w:pPr>
    <w:r w:rsidRPr="004C16EC">
      <w:rPr>
        <w:rFonts w:ascii="Amalia" w:hAnsi="Amalia" w:cs="THZLY V+ Amalia"/>
        <w:color w:val="1C1A00"/>
        <w:sz w:val="14"/>
        <w:szCs w:val="14"/>
      </w:rPr>
      <w:t xml:space="preserve">Акціонерне товариство «Райффайзен Банк». </w:t>
    </w:r>
    <w:r w:rsidR="000903E3" w:rsidRPr="004C16EC">
      <w:rPr>
        <w:rFonts w:ascii="Amalia" w:hAnsi="Amalia" w:cs="THZLY V+ Amalia"/>
        <w:color w:val="1C1A00"/>
        <w:sz w:val="14"/>
        <w:szCs w:val="14"/>
      </w:rPr>
      <w:t xml:space="preserve">Внесений до Державного реєстру банків 27.03.1992р. за №94, з записом про право на здійснення банківської діяльності за №10. </w:t>
    </w:r>
    <w:r w:rsidRPr="004C16EC">
      <w:rPr>
        <w:rFonts w:ascii="Amalia" w:hAnsi="Amalia" w:cs="THZLY V+ Amalia"/>
        <w:color w:val="1C1A00"/>
        <w:sz w:val="14"/>
        <w:szCs w:val="14"/>
      </w:rPr>
      <w:t xml:space="preserve">Усі види банківських послуг. </w:t>
    </w:r>
    <w:proofErr w:type="spellStart"/>
    <w:r w:rsidRPr="004C16EC">
      <w:rPr>
        <w:rFonts w:ascii="Amalia" w:hAnsi="Amalia" w:cs="THZLY V+ Amalia"/>
        <w:color w:val="1C1A00"/>
        <w:sz w:val="14"/>
        <w:szCs w:val="14"/>
      </w:rPr>
      <w:t>Коресп</w:t>
    </w:r>
    <w:proofErr w:type="spellEnd"/>
    <w:r w:rsidRPr="004C16EC">
      <w:rPr>
        <w:rFonts w:ascii="Amalia" w:hAnsi="Amalia" w:cs="THZLY V+ Amalia"/>
        <w:color w:val="1C1A00"/>
        <w:sz w:val="14"/>
        <w:szCs w:val="14"/>
      </w:rPr>
      <w:t xml:space="preserve">. рахунок №32004100701 в ОПЕРУ Національного банку України / МФО: 300001 / ЄДРПОУ: 14305909 / SWIFT: AVAL UA UK / REUTERS: AVAL / EA: UIJB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3312" w14:textId="77777777" w:rsidR="006E0403" w:rsidRDefault="006E0403" w:rsidP="009E0506">
      <w:pPr>
        <w:spacing w:after="0" w:line="240" w:lineRule="auto"/>
      </w:pPr>
      <w:r>
        <w:separator/>
      </w:r>
    </w:p>
  </w:footnote>
  <w:footnote w:type="continuationSeparator" w:id="0">
    <w:p w14:paraId="5CFBB402" w14:textId="77777777" w:rsidR="006E0403" w:rsidRDefault="006E0403" w:rsidP="009E0506">
      <w:pPr>
        <w:spacing w:after="0" w:line="240" w:lineRule="auto"/>
      </w:pPr>
      <w:r>
        <w:continuationSeparator/>
      </w:r>
    </w:p>
  </w:footnote>
  <w:footnote w:type="continuationNotice" w:id="1">
    <w:p w14:paraId="59E13442" w14:textId="77777777" w:rsidR="00DE3B0F" w:rsidRDefault="00DE3B0F">
      <w:pPr>
        <w:spacing w:after="0" w:line="240" w:lineRule="auto"/>
      </w:pPr>
    </w:p>
  </w:footnote>
  <w:footnote w:id="2">
    <w:p w14:paraId="5BC0BC62" w14:textId="77777777" w:rsidR="00032701" w:rsidRPr="00D508EA" w:rsidRDefault="00032701" w:rsidP="00032701">
      <w:pPr>
        <w:pStyle w:val="af"/>
        <w:rPr>
          <w:rFonts w:ascii="Amalia" w:hAnsi="Amalia"/>
          <w:sz w:val="14"/>
          <w:szCs w:val="14"/>
        </w:rPr>
      </w:pPr>
      <w:r w:rsidRPr="00D508EA">
        <w:rPr>
          <w:rStyle w:val="af1"/>
          <w:rFonts w:ascii="Amalia" w:hAnsi="Amalia"/>
          <w:sz w:val="14"/>
          <w:szCs w:val="14"/>
        </w:rPr>
        <w:footnoteRef/>
      </w:r>
      <w:r w:rsidRPr="00D508EA">
        <w:rPr>
          <w:rFonts w:ascii="Amalia" w:hAnsi="Amalia"/>
          <w:sz w:val="14"/>
          <w:szCs w:val="14"/>
        </w:rPr>
        <w:t xml:space="preserve"> Документи мають бути достатніми для здійснення валютного нагляду, у випадку їх ненадання Банк відмовляє в проведенні валютної операції. У разі додаткового аналізу валютної операції Банк має право вимагати інші документи, які необхідні для її погодження.</w:t>
      </w:r>
    </w:p>
  </w:footnote>
  <w:footnote w:id="3">
    <w:p w14:paraId="0C07F237" w14:textId="77777777" w:rsidR="00032701" w:rsidRPr="00D508EA" w:rsidRDefault="00032701" w:rsidP="00032701">
      <w:pPr>
        <w:pStyle w:val="a7"/>
        <w:shd w:val="clear" w:color="auto" w:fill="FFFFFF"/>
        <w:spacing w:before="0" w:beforeAutospacing="0" w:after="0" w:afterAutospacing="0"/>
        <w:rPr>
          <w:rFonts w:ascii="Amalia" w:hAnsi="Amalia" w:cs="Segoe UI"/>
          <w:color w:val="242424"/>
          <w:sz w:val="14"/>
          <w:szCs w:val="14"/>
        </w:rPr>
      </w:pPr>
      <w:r w:rsidRPr="00D508EA">
        <w:rPr>
          <w:rStyle w:val="af1"/>
          <w:rFonts w:ascii="Amalia" w:hAnsi="Amalia"/>
          <w:sz w:val="14"/>
          <w:szCs w:val="14"/>
        </w:rPr>
        <w:footnoteRef/>
      </w:r>
      <w:r w:rsidRPr="00D508EA">
        <w:rPr>
          <w:rFonts w:ascii="Amalia" w:hAnsi="Amalia"/>
          <w:sz w:val="14"/>
          <w:szCs w:val="14"/>
        </w:rPr>
        <w:t xml:space="preserve"> Я</w:t>
      </w:r>
      <w:r w:rsidRPr="00D508EA">
        <w:rPr>
          <w:rFonts w:ascii="Amalia" w:hAnsi="Amalia" w:cs="Segoe UI"/>
          <w:color w:val="242424"/>
          <w:sz w:val="14"/>
          <w:szCs w:val="14"/>
        </w:rPr>
        <w:t xml:space="preserve">кщо прямим учасником юридичної особи-нерезидента є фізична особа, та така </w:t>
      </w:r>
      <w:proofErr w:type="spellStart"/>
      <w:r w:rsidRPr="00D508EA">
        <w:rPr>
          <w:rFonts w:ascii="Amalia" w:hAnsi="Amalia" w:cs="Segoe UI"/>
          <w:color w:val="242424"/>
          <w:sz w:val="14"/>
          <w:szCs w:val="14"/>
        </w:rPr>
        <w:t>юр</w:t>
      </w:r>
      <w:proofErr w:type="spellEnd"/>
      <w:r w:rsidRPr="00D508EA">
        <w:rPr>
          <w:rFonts w:ascii="Amalia" w:hAnsi="Amalia" w:cs="Segoe UI"/>
          <w:color w:val="242424"/>
          <w:sz w:val="14"/>
          <w:szCs w:val="14"/>
        </w:rPr>
        <w:t xml:space="preserve">. особа-нерезидент має реєстрацію в Великобританії, Польщі (за виключенням ФОП), Австрії, </w:t>
      </w:r>
      <w:proofErr w:type="spellStart"/>
      <w:r w:rsidRPr="00D508EA">
        <w:rPr>
          <w:rFonts w:ascii="Amalia" w:hAnsi="Amalia" w:cs="Segoe UI"/>
          <w:color w:val="242424"/>
          <w:sz w:val="14"/>
          <w:szCs w:val="14"/>
        </w:rPr>
        <w:t>інформція</w:t>
      </w:r>
      <w:proofErr w:type="spellEnd"/>
      <w:r w:rsidRPr="00D508EA">
        <w:rPr>
          <w:rFonts w:ascii="Amalia" w:hAnsi="Amalia" w:cs="Segoe UI"/>
          <w:color w:val="242424"/>
          <w:sz w:val="14"/>
          <w:szCs w:val="14"/>
        </w:rPr>
        <w:t>/документи щодо КБВ можуть не надаватися, за умови наявності в Банку відомостей про реєстраційні номери.</w:t>
      </w:r>
    </w:p>
    <w:p w14:paraId="27E3F010" w14:textId="77777777" w:rsidR="00032701" w:rsidRPr="00413047" w:rsidRDefault="00032701" w:rsidP="00032701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FBB6" w14:textId="77777777" w:rsidR="009E0506" w:rsidRDefault="009E050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B8C4FA" wp14:editId="66698B67">
          <wp:simplePos x="0" y="0"/>
          <wp:positionH relativeFrom="page">
            <wp:posOffset>0</wp:posOffset>
          </wp:positionH>
          <wp:positionV relativeFrom="paragraph">
            <wp:posOffset>-1002030</wp:posOffset>
          </wp:positionV>
          <wp:extent cx="7556502" cy="1333500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237CE" w14:textId="77777777" w:rsidR="009E0506" w:rsidRDefault="009E05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8B7"/>
    <w:multiLevelType w:val="hybridMultilevel"/>
    <w:tmpl w:val="03589E1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C31"/>
    <w:multiLevelType w:val="hybridMultilevel"/>
    <w:tmpl w:val="B226E004"/>
    <w:lvl w:ilvl="0" w:tplc="0422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1E52DD5"/>
    <w:multiLevelType w:val="hybridMultilevel"/>
    <w:tmpl w:val="6C243876"/>
    <w:lvl w:ilvl="0" w:tplc="E7CA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D36C13"/>
    <w:multiLevelType w:val="hybridMultilevel"/>
    <w:tmpl w:val="231067A4"/>
    <w:lvl w:ilvl="0" w:tplc="C302B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0949A9"/>
    <w:multiLevelType w:val="hybridMultilevel"/>
    <w:tmpl w:val="CC26508C"/>
    <w:lvl w:ilvl="0" w:tplc="D18443DC">
      <w:start w:val="3"/>
      <w:numFmt w:val="bullet"/>
      <w:lvlText w:val="-"/>
      <w:lvlJc w:val="left"/>
      <w:pPr>
        <w:ind w:left="786" w:hanging="360"/>
      </w:pPr>
      <w:rPr>
        <w:rFonts w:ascii="Amalia" w:eastAsia="Times New Roman" w:hAnsi="Amalia" w:cs="Calibri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CBF6078"/>
    <w:multiLevelType w:val="hybridMultilevel"/>
    <w:tmpl w:val="CBDC341E"/>
    <w:lvl w:ilvl="0" w:tplc="C2526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A7535F"/>
    <w:multiLevelType w:val="hybridMultilevel"/>
    <w:tmpl w:val="B62AE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90341">
    <w:abstractNumId w:val="5"/>
  </w:num>
  <w:num w:numId="2" w16cid:durableId="1518928845">
    <w:abstractNumId w:val="6"/>
  </w:num>
  <w:num w:numId="3" w16cid:durableId="1850825058">
    <w:abstractNumId w:val="4"/>
  </w:num>
  <w:num w:numId="4" w16cid:durableId="1505973697">
    <w:abstractNumId w:val="3"/>
  </w:num>
  <w:num w:numId="5" w16cid:durableId="364642449">
    <w:abstractNumId w:val="1"/>
  </w:num>
  <w:num w:numId="6" w16cid:durableId="1901818956">
    <w:abstractNumId w:val="2"/>
  </w:num>
  <w:num w:numId="7" w16cid:durableId="148014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6"/>
    <w:rsid w:val="00032701"/>
    <w:rsid w:val="00047069"/>
    <w:rsid w:val="000550D6"/>
    <w:rsid w:val="000903E3"/>
    <w:rsid w:val="00090D18"/>
    <w:rsid w:val="0009119F"/>
    <w:rsid w:val="00094223"/>
    <w:rsid w:val="001A0720"/>
    <w:rsid w:val="001C537B"/>
    <w:rsid w:val="001F3B14"/>
    <w:rsid w:val="00200831"/>
    <w:rsid w:val="00214806"/>
    <w:rsid w:val="002C50A3"/>
    <w:rsid w:val="002C7AD0"/>
    <w:rsid w:val="002D4F22"/>
    <w:rsid w:val="002E2718"/>
    <w:rsid w:val="00332DC5"/>
    <w:rsid w:val="00374C60"/>
    <w:rsid w:val="003948E0"/>
    <w:rsid w:val="003F6133"/>
    <w:rsid w:val="004440B9"/>
    <w:rsid w:val="004740E4"/>
    <w:rsid w:val="004776D4"/>
    <w:rsid w:val="004A1883"/>
    <w:rsid w:val="004A3A9D"/>
    <w:rsid w:val="004C16EC"/>
    <w:rsid w:val="004E3950"/>
    <w:rsid w:val="00504CDF"/>
    <w:rsid w:val="0055283E"/>
    <w:rsid w:val="00554509"/>
    <w:rsid w:val="00606514"/>
    <w:rsid w:val="006107DA"/>
    <w:rsid w:val="00615BF2"/>
    <w:rsid w:val="00646CCD"/>
    <w:rsid w:val="006878B5"/>
    <w:rsid w:val="006949B1"/>
    <w:rsid w:val="006B3478"/>
    <w:rsid w:val="006D694E"/>
    <w:rsid w:val="006E0403"/>
    <w:rsid w:val="006F154C"/>
    <w:rsid w:val="00700C28"/>
    <w:rsid w:val="00763031"/>
    <w:rsid w:val="00765842"/>
    <w:rsid w:val="007A6A0A"/>
    <w:rsid w:val="007B7137"/>
    <w:rsid w:val="007C22E1"/>
    <w:rsid w:val="007D2B74"/>
    <w:rsid w:val="007E3675"/>
    <w:rsid w:val="007E36B0"/>
    <w:rsid w:val="00815F32"/>
    <w:rsid w:val="00817B15"/>
    <w:rsid w:val="0085555A"/>
    <w:rsid w:val="00870DEF"/>
    <w:rsid w:val="00877D81"/>
    <w:rsid w:val="00895B0C"/>
    <w:rsid w:val="008C0EFD"/>
    <w:rsid w:val="008C16AD"/>
    <w:rsid w:val="008E0AF2"/>
    <w:rsid w:val="0095645A"/>
    <w:rsid w:val="009E0506"/>
    <w:rsid w:val="00A02F1D"/>
    <w:rsid w:val="00A1220E"/>
    <w:rsid w:val="00A52E8B"/>
    <w:rsid w:val="00A54069"/>
    <w:rsid w:val="00AA3308"/>
    <w:rsid w:val="00AA68D7"/>
    <w:rsid w:val="00B85BAC"/>
    <w:rsid w:val="00B944C7"/>
    <w:rsid w:val="00C01DC6"/>
    <w:rsid w:val="00C30552"/>
    <w:rsid w:val="00C66CC6"/>
    <w:rsid w:val="00CA3AC2"/>
    <w:rsid w:val="00CF387C"/>
    <w:rsid w:val="00D4674A"/>
    <w:rsid w:val="00D508EA"/>
    <w:rsid w:val="00DE3B0F"/>
    <w:rsid w:val="00E358E3"/>
    <w:rsid w:val="00E35B94"/>
    <w:rsid w:val="00E77B18"/>
    <w:rsid w:val="00F22BA8"/>
    <w:rsid w:val="00F83A0B"/>
    <w:rsid w:val="00FC0A9D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832C0"/>
  <w15:chartTrackingRefBased/>
  <w15:docId w15:val="{661072C6-7C57-49EF-8A80-C696E507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BF2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B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E0506"/>
  </w:style>
  <w:style w:type="paragraph" w:styleId="a5">
    <w:name w:val="footer"/>
    <w:basedOn w:val="a"/>
    <w:link w:val="a6"/>
    <w:uiPriority w:val="99"/>
    <w:unhideWhenUsed/>
    <w:rsid w:val="009E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E0506"/>
  </w:style>
  <w:style w:type="paragraph" w:customStyle="1" w:styleId="Default">
    <w:name w:val="Default"/>
    <w:rsid w:val="00047069"/>
    <w:pPr>
      <w:autoSpaceDE w:val="0"/>
      <w:autoSpaceDN w:val="0"/>
      <w:adjustRightInd w:val="0"/>
      <w:spacing w:after="0" w:line="240" w:lineRule="auto"/>
    </w:pPr>
    <w:rPr>
      <w:rFonts w:ascii="THZLY V+ Amalia" w:hAnsi="THZLY V+ Amalia" w:cs="THZLY V+ Amal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47069"/>
    <w:pPr>
      <w:spacing w:line="1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047069"/>
    <w:rPr>
      <w:rFonts w:ascii="Amalia" w:hAnsi="Amalia" w:cs="Amalia"/>
      <w:b/>
      <w:bCs/>
      <w:color w:val="1C1A00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4A1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4A1883"/>
    <w:rPr>
      <w:color w:val="0563C1"/>
      <w:u w:val="single"/>
    </w:rPr>
  </w:style>
  <w:style w:type="paragraph" w:customStyle="1" w:styleId="xxmsonormal">
    <w:name w:val="x_xmsonormal"/>
    <w:basedOn w:val="a"/>
    <w:uiPriority w:val="99"/>
    <w:semiHidden/>
    <w:rsid w:val="004A1883"/>
    <w:pPr>
      <w:spacing w:after="0" w:line="240" w:lineRule="auto"/>
    </w:pPr>
    <w:rPr>
      <w:rFonts w:eastAsia="Times New Roman" w:cs="Calibri"/>
      <w:lang w:eastAsia="ru-RU"/>
    </w:rPr>
  </w:style>
  <w:style w:type="character" w:customStyle="1" w:styleId="a8">
    <w:name w:val="Звичайний (веб) Знак"/>
    <w:link w:val="a7"/>
    <w:uiPriority w:val="99"/>
    <w:locked/>
    <w:rsid w:val="004A1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provider">
    <w:name w:val="ui-provider"/>
    <w:basedOn w:val="a0"/>
    <w:rsid w:val="002C7AD0"/>
  </w:style>
  <w:style w:type="character" w:styleId="aa">
    <w:name w:val="Strong"/>
    <w:basedOn w:val="a0"/>
    <w:uiPriority w:val="22"/>
    <w:qFormat/>
    <w:rsid w:val="004E3950"/>
    <w:rPr>
      <w:b/>
      <w:bCs/>
    </w:rPr>
  </w:style>
  <w:style w:type="paragraph" w:styleId="ab">
    <w:name w:val="Revision"/>
    <w:hidden/>
    <w:uiPriority w:val="99"/>
    <w:semiHidden/>
    <w:rsid w:val="004C16EC"/>
    <w:pPr>
      <w:spacing w:after="0" w:line="240" w:lineRule="auto"/>
    </w:pPr>
  </w:style>
  <w:style w:type="paragraph" w:styleId="ac">
    <w:name w:val="List Paragraph"/>
    <w:aliases w:val="1. Абзац списка,Equipment"/>
    <w:basedOn w:val="a"/>
    <w:link w:val="ad"/>
    <w:uiPriority w:val="34"/>
    <w:qFormat/>
    <w:rsid w:val="007E36B0"/>
    <w:pPr>
      <w:ind w:left="720"/>
      <w:contextualSpacing/>
    </w:pPr>
  </w:style>
  <w:style w:type="table" w:styleId="ae">
    <w:name w:val="Table Grid"/>
    <w:basedOn w:val="a1"/>
    <w:uiPriority w:val="39"/>
    <w:rsid w:val="0021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6F154C"/>
    <w:pPr>
      <w:spacing w:after="0" w:line="240" w:lineRule="auto"/>
    </w:pPr>
    <w:rPr>
      <w:sz w:val="20"/>
      <w:szCs w:val="20"/>
    </w:rPr>
  </w:style>
  <w:style w:type="character" w:customStyle="1" w:styleId="af0">
    <w:name w:val="Текст виноски Знак"/>
    <w:basedOn w:val="a0"/>
    <w:link w:val="af"/>
    <w:uiPriority w:val="99"/>
    <w:rsid w:val="006F154C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6F154C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615BF2"/>
    <w:rPr>
      <w:rFonts w:asciiTheme="majorHAnsi" w:eastAsiaTheme="majorEastAsia" w:hAnsiTheme="majorHAnsi" w:cstheme="majorBidi"/>
      <w:i/>
      <w:iCs/>
      <w:color w:val="2F5496" w:themeColor="accent1" w:themeShade="BF"/>
      <w:lang w:val="uk-UA"/>
    </w:rPr>
  </w:style>
  <w:style w:type="character" w:customStyle="1" w:styleId="eop">
    <w:name w:val="eop"/>
    <w:basedOn w:val="a0"/>
    <w:rsid w:val="00615BF2"/>
  </w:style>
  <w:style w:type="character" w:customStyle="1" w:styleId="ad">
    <w:name w:val="Абзац списку Знак"/>
    <w:aliases w:val="1. Абзац списка Знак,Equipment Знак"/>
    <w:link w:val="ac"/>
    <w:uiPriority w:val="34"/>
    <w:qFormat/>
    <w:rsid w:val="0061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96997b-296c-453f-9176-6d78c74e2a79">
      <Terms xmlns="http://schemas.microsoft.com/office/infopath/2007/PartnerControls"/>
    </lcf76f155ced4ddcb4097134ff3c332f>
    <TaxCatchAll xmlns="a59c1fa6-c6dd-4088-9271-5da94f01845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3F639416FF664DBCAE08F5FAA79E62" ma:contentTypeVersion="11" ma:contentTypeDescription="Створення нового документа." ma:contentTypeScope="" ma:versionID="2a254bca37eb4798f6ee91e0e963a7a8">
  <xsd:schema xmlns:xsd="http://www.w3.org/2001/XMLSchema" xmlns:xs="http://www.w3.org/2001/XMLSchema" xmlns:p="http://schemas.microsoft.com/office/2006/metadata/properties" xmlns:ns2="1496997b-296c-453f-9176-6d78c74e2a79" xmlns:ns3="a59c1fa6-c6dd-4088-9271-5da94f018450" targetNamespace="http://schemas.microsoft.com/office/2006/metadata/properties" ma:root="true" ma:fieldsID="604214cb95f64d7dc6592466bd19a654" ns2:_="" ns3:_="">
    <xsd:import namespace="1496997b-296c-453f-9176-6d78c74e2a79"/>
    <xsd:import namespace="a59c1fa6-c6dd-4088-9271-5da94f018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6997b-296c-453f-9176-6d78c74e2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b8c0c90-bcfb-49ef-b405-3eb3828e4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c1fa6-c6dd-4088-9271-5da94f01845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9c1d5da-4e3b-483f-ab00-c38a5e7e7ef7}" ma:internalName="TaxCatchAll" ma:showField="CatchAllData" ma:web="a59c1fa6-c6dd-4088-9271-5da94f018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B1A42-8626-49F3-AB0E-0BDE711B1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21973-4E73-4715-91C2-157AE9654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01B77-4D1E-4EC3-B509-EF60EEABBC5E}">
  <ds:schemaRefs>
    <ds:schemaRef ds:uri="http://schemas.microsoft.com/office/2006/metadata/properties"/>
    <ds:schemaRef ds:uri="http://schemas.microsoft.com/office/infopath/2007/PartnerControls"/>
    <ds:schemaRef ds:uri="1496997b-296c-453f-9176-6d78c74e2a79"/>
    <ds:schemaRef ds:uri="a59c1fa6-c6dd-4088-9271-5da94f018450"/>
  </ds:schemaRefs>
</ds:datastoreItem>
</file>

<file path=customXml/itemProps4.xml><?xml version="1.0" encoding="utf-8"?>
<ds:datastoreItem xmlns:ds="http://schemas.openxmlformats.org/officeDocument/2006/customXml" ds:itemID="{BF8998F0-7B89-4F37-9779-374DF86FA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6997b-296c-453f-9176-6d78c74e2a79"/>
    <ds:schemaRef ds:uri="a59c1fa6-c6dd-4088-9271-5da94f018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4435</Words>
  <Characters>2528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Hrachov</dc:creator>
  <cp:keywords/>
  <dc:description/>
  <cp:lastModifiedBy>Sergii SHEMCHUK</cp:lastModifiedBy>
  <cp:revision>12</cp:revision>
  <dcterms:created xsi:type="dcterms:W3CDTF">2023-11-16T08:59:00Z</dcterms:created>
  <dcterms:modified xsi:type="dcterms:W3CDTF">2023-11-16T10:16:00Z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2023-07-19T07:32:51Z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43d87a10-d12a-4b8a-9972-fb130acb5459</vt:lpwstr>
  </property>
  <property fmtid="{D5CDD505-2E9C-101B-9397-08002B2CF9AE}" pid="8" name="MSIP_Label_2a6524ed-fb1a-49fd-bafe-15c5e5ffd047_ContentBits">
    <vt:lpwstr>0</vt:lpwstr>
  </property>
  <property fmtid="{D5CDD505-2E9C-101B-9397-08002B2CF9AE}" pid="9" name="ContentTypeId">
    <vt:lpwstr>0x010100CA3F639416FF664DBCAE08F5FAA79E62</vt:lpwstr>
  </property>
</Properties>
</file>